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B0277" w14:textId="654ABE98" w:rsidR="007127F3" w:rsidRPr="004C77AB" w:rsidRDefault="00000000" w:rsidP="004C77AB">
      <w:pPr>
        <w:pStyle w:val="TdocHeader2"/>
        <w:adjustRightInd w:val="0"/>
        <w:snapToGrid w:val="0"/>
        <w:spacing w:beforeLines="0" w:afterLines="0"/>
        <w:rPr>
          <w:rFonts w:ascii="Times New Roman" w:hAnsi="Times New Roman"/>
          <w:bCs/>
          <w:kern w:val="2"/>
          <w:sz w:val="24"/>
          <w:szCs w:val="24"/>
          <w:lang w:val="en-US" w:eastAsia="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#11</w:t>
      </w:r>
      <w:r w:rsidR="00234BE8" w:rsidRPr="004C77AB">
        <w:rPr>
          <w:rFonts w:ascii="Times New Roman" w:eastAsiaTheme="minorEastAsia" w:hAnsi="Times New Roman"/>
          <w:bCs/>
          <w:kern w:val="2"/>
          <w:sz w:val="24"/>
          <w:szCs w:val="24"/>
          <w:lang w:val="en-US"/>
        </w:rPr>
        <w:t>8</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C24D86" w:rsidRPr="004C77AB">
        <w:rPr>
          <w:rFonts w:ascii="Times New Roman" w:hAnsi="Times New Roman"/>
          <w:bCs/>
          <w:kern w:val="2"/>
          <w:sz w:val="24"/>
          <w:szCs w:val="24"/>
          <w:lang w:val="en-US" w:eastAsia="en-US"/>
        </w:rPr>
        <w:t>240</w:t>
      </w:r>
      <w:r w:rsidR="00C24D86" w:rsidRPr="004C77AB">
        <w:rPr>
          <w:rFonts w:ascii="Times New Roman" w:eastAsiaTheme="minorEastAsia" w:hAnsi="Times New Roman"/>
          <w:bCs/>
          <w:kern w:val="2"/>
          <w:sz w:val="24"/>
          <w:szCs w:val="24"/>
          <w:lang w:val="en-US"/>
        </w:rPr>
        <w:t>6003</w:t>
      </w:r>
    </w:p>
    <w:p w14:paraId="27FF459C" w14:textId="3EE593F8" w:rsidR="007127F3"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4C77AB">
        <w:rPr>
          <w:rFonts w:ascii="Times New Roman" w:hAnsi="Times New Roman"/>
          <w:bCs/>
          <w:kern w:val="2"/>
          <w:sz w:val="24"/>
          <w:szCs w:val="24"/>
          <w:lang w:val="en-US" w:eastAsia="en-US"/>
        </w:rPr>
        <w:t>Maastricht, NL, August 19</w:t>
      </w:r>
      <w:r w:rsidRPr="004C77AB">
        <w:rPr>
          <w:rFonts w:ascii="Times New Roman" w:hAnsi="Times New Roman"/>
          <w:bCs/>
          <w:kern w:val="2"/>
          <w:sz w:val="24"/>
          <w:szCs w:val="24"/>
          <w:vertAlign w:val="superscript"/>
          <w:lang w:val="en-US" w:eastAsia="en-US"/>
        </w:rPr>
        <w:t>th</w:t>
      </w:r>
      <w:r w:rsidRPr="004C77AB">
        <w:rPr>
          <w:rFonts w:ascii="Times New Roman" w:hAnsi="Times New Roman"/>
          <w:bCs/>
          <w:kern w:val="2"/>
          <w:sz w:val="24"/>
          <w:szCs w:val="24"/>
          <w:lang w:val="en-US" w:eastAsia="en-US"/>
        </w:rPr>
        <w:t xml:space="preserve"> </w:t>
      </w:r>
      <w:r w:rsidRPr="004C77AB">
        <w:rPr>
          <w:rFonts w:ascii="Times New Roman" w:hAnsi="Times New Roman" w:hint="eastAsia"/>
          <w:bCs/>
          <w:kern w:val="2"/>
          <w:sz w:val="24"/>
          <w:szCs w:val="24"/>
          <w:lang w:val="en-US" w:eastAsia="en-US"/>
        </w:rPr>
        <w:t>–</w:t>
      </w:r>
      <w:r w:rsidRPr="004C77AB">
        <w:rPr>
          <w:rFonts w:ascii="Times New Roman" w:hAnsi="Times New Roman"/>
          <w:bCs/>
          <w:kern w:val="2"/>
          <w:sz w:val="24"/>
          <w:szCs w:val="24"/>
          <w:lang w:val="en-US" w:eastAsia="en-US"/>
        </w:rPr>
        <w:t xml:space="preserve"> 23</w:t>
      </w:r>
      <w:r w:rsidRPr="004C77AB">
        <w:rPr>
          <w:rFonts w:ascii="Times New Roman" w:hAnsi="Times New Roman"/>
          <w:bCs/>
          <w:kern w:val="2"/>
          <w:sz w:val="24"/>
          <w:szCs w:val="24"/>
          <w:vertAlign w:val="superscript"/>
          <w:lang w:val="en-US" w:eastAsia="en-US"/>
        </w:rPr>
        <w:t>rd</w:t>
      </w:r>
      <w:r w:rsidRPr="004C77AB">
        <w:rPr>
          <w:rFonts w:ascii="Times New Roman" w:hAnsi="Times New Roman"/>
          <w:bCs/>
          <w:kern w:val="2"/>
          <w:sz w:val="24"/>
          <w:szCs w:val="24"/>
          <w:lang w:val="en-US" w:eastAsia="en-US"/>
        </w:rPr>
        <w:t>, 2024</w:t>
      </w:r>
    </w:p>
    <w:p w14:paraId="3A311D8D" w14:textId="77777777" w:rsidR="00234BE8"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Discussion on NR-NTN DL coverage enhancement</w:t>
      </w:r>
    </w:p>
    <w:p w14:paraId="2B01731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Pr="00DB5659">
        <w:rPr>
          <w:rFonts w:ascii="Times New Roman" w:hAnsi="Times New Roman"/>
          <w:sz w:val="24"/>
          <w:szCs w:val="24"/>
          <w:lang w:val="en-US"/>
        </w:rPr>
        <w:t>9.11.1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27D507F7" w:rsidR="007127F3" w:rsidRDefault="00000000" w:rsidP="006352DD">
      <w:pPr>
        <w:spacing w:beforeLines="50" w:before="120" w:afterLines="50" w:after="120"/>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041B26">
        <w:rPr>
          <w:rFonts w:ascii="Times New Roman" w:hAnsi="Times New Roman" w:cs="Times New Roman" w:hint="eastAsia"/>
          <w:sz w:val="20"/>
          <w:szCs w:val="20"/>
        </w:rPr>
        <w:t>2</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One of the objectives is to focus on the downlink coverage enhancements for NR NTN, </w:t>
      </w:r>
      <w:r w:rsidR="00234BE8">
        <w:rPr>
          <w:rFonts w:ascii="Times New Roman" w:hAnsi="Times New Roman" w:cs="Times New Roman" w:hint="eastAsia"/>
          <w:sz w:val="20"/>
          <w:szCs w:val="20"/>
        </w:rPr>
        <w:t xml:space="preserve">and the objective was updated in the RAN#104 meeting for further </w:t>
      </w:r>
      <w:r w:rsidR="00D26A61">
        <w:rPr>
          <w:rFonts w:ascii="Times New Roman" w:hAnsi="Times New Roman" w:cs="Times New Roman" w:hint="eastAsia"/>
          <w:sz w:val="20"/>
          <w:szCs w:val="20"/>
        </w:rPr>
        <w:t>clarification on the scope of</w:t>
      </w:r>
      <w:r w:rsidR="00234BE8">
        <w:rPr>
          <w:rFonts w:ascii="Times New Roman" w:hAnsi="Times New Roman" w:cs="Times New Roman" w:hint="eastAsia"/>
          <w:sz w:val="20"/>
          <w:szCs w:val="20"/>
        </w:rPr>
        <w:t xml:space="preserve"> </w:t>
      </w:r>
      <w:r w:rsidR="00FB5379">
        <w:rPr>
          <w:rFonts w:ascii="Times New Roman" w:hAnsi="Times New Roman" w:cs="Times New Roman" w:hint="eastAsia"/>
          <w:sz w:val="20"/>
          <w:szCs w:val="20"/>
        </w:rPr>
        <w:t>link-level and system-level enhancements</w:t>
      </w:r>
      <w:r w:rsidR="00234BE8">
        <w:rPr>
          <w:rFonts w:ascii="Times New Roman" w:hAnsi="Times New Roman" w:cs="Times New Roman" w:hint="eastAsia"/>
          <w:sz w:val="20"/>
          <w:szCs w:val="20"/>
        </w:rPr>
        <w:t>,</w:t>
      </w:r>
      <w:r w:rsidR="00FB5379">
        <w:rPr>
          <w:rFonts w:ascii="Times New Roman" w:hAnsi="Times New Roman" w:cs="Times New Roman" w:hint="eastAsia"/>
          <w:sz w:val="20"/>
          <w:szCs w:val="20"/>
        </w:rPr>
        <w:t xml:space="preserve"> </w:t>
      </w:r>
      <w:r>
        <w:rPr>
          <w:rFonts w:ascii="Times New Roman" w:hAnsi="Times New Roman" w:cs="Times New Roman"/>
          <w:sz w:val="20"/>
          <w:szCs w:val="20"/>
        </w:rPr>
        <w:t>which is shown as below</w:t>
      </w:r>
      <w:r w:rsidR="00C13317">
        <w:rPr>
          <w:rFonts w:ascii="Times New Roman" w:hAnsi="Times New Roman" w:cs="Times New Roman" w:hint="eastAsia"/>
          <w:sz w:val="20"/>
          <w:szCs w:val="20"/>
        </w:rPr>
        <w:t xml:space="preserve"> [2]</w:t>
      </w:r>
      <w:r>
        <w:rPr>
          <w:rFonts w:ascii="Times New Roman" w:hAnsi="Times New Roman" w:cs="Times New Roman"/>
          <w:sz w:val="20"/>
          <w:szCs w:val="20"/>
        </w:rPr>
        <w:t>.</w:t>
      </w:r>
      <w:r w:rsidR="003142A4">
        <w:rPr>
          <w:rFonts w:ascii="Times New Roman" w:hAnsi="Times New Roman" w:cs="Times New Roman" w:hint="eastAsia"/>
          <w:sz w:val="20"/>
          <w:szCs w:val="20"/>
        </w:rPr>
        <w:t xml:space="preserve"> </w:t>
      </w:r>
    </w:p>
    <w:tbl>
      <w:tblPr>
        <w:tblStyle w:val="aff1"/>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AB3808">
            <w:pPr>
              <w:adjustRightInd w:val="0"/>
              <w:snapToGrid w:val="0"/>
              <w:spacing w:beforeLines="50" w:before="120" w:afterLines="50" w:after="120"/>
              <w:rPr>
                <w:kern w:val="0"/>
                <w:sz w:val="20"/>
                <w:szCs w:val="20"/>
              </w:rPr>
            </w:pPr>
            <w:r>
              <w:rPr>
                <w:b/>
                <w:bCs/>
                <w:kern w:val="0"/>
                <w:sz w:val="20"/>
                <w:szCs w:val="20"/>
              </w:rPr>
              <w:t>Objective</w:t>
            </w:r>
          </w:p>
          <w:p w14:paraId="6C43243A" w14:textId="77777777" w:rsidR="007127F3" w:rsidRDefault="00000000" w:rsidP="00AB3808">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 xml:space="preserve">Implicit compatibility to support HAPS (High Altitude Platform Station) and ATG (Air </w:t>
            </w:r>
            <w:proofErr w:type="gramStart"/>
            <w:r>
              <w:rPr>
                <w:bCs/>
                <w:sz w:val="20"/>
                <w:szCs w:val="20"/>
              </w:rPr>
              <w:t>To</w:t>
            </w:r>
            <w:proofErr w:type="gramEnd"/>
            <w:r>
              <w:rPr>
                <w:bCs/>
                <w:sz w:val="20"/>
                <w:szCs w:val="20"/>
              </w:rPr>
              <w:t xml:space="preserve"> Ground) scenarios, where relevant</w:t>
            </w:r>
          </w:p>
          <w:p w14:paraId="2025DB87" w14:textId="77777777" w:rsidR="007127F3" w:rsidRDefault="007127F3" w:rsidP="00AB3808">
            <w:pPr>
              <w:adjustRightInd w:val="0"/>
              <w:snapToGrid w:val="0"/>
              <w:rPr>
                <w:bCs/>
                <w:sz w:val="20"/>
                <w:szCs w:val="20"/>
              </w:rPr>
            </w:pPr>
          </w:p>
          <w:p w14:paraId="731777D7" w14:textId="73AAC9C6" w:rsidR="007127F3" w:rsidRDefault="00000000" w:rsidP="00AB3808">
            <w:pPr>
              <w:adjustRightInd w:val="0"/>
              <w:snapToGrid w:val="0"/>
              <w:rPr>
                <w:bCs/>
                <w:sz w:val="20"/>
                <w:szCs w:val="20"/>
              </w:rPr>
            </w:pPr>
            <w:r>
              <w:rPr>
                <w:bCs/>
                <w:sz w:val="20"/>
                <w:szCs w:val="20"/>
              </w:rPr>
              <w:t xml:space="preserve">Note 1: In Rel-19 WID, “VSAT” device with external antenna on moving platform is equivalent to a device that operate on platforms in motion, and this is referred to as ESIM (Earth Station </w:t>
            </w:r>
            <w:proofErr w:type="gramStart"/>
            <w:r>
              <w:rPr>
                <w:bCs/>
                <w:sz w:val="20"/>
                <w:szCs w:val="20"/>
              </w:rPr>
              <w:t>In</w:t>
            </w:r>
            <w:proofErr w:type="gramEnd"/>
            <w:r>
              <w:rPr>
                <w:bCs/>
                <w:sz w:val="20"/>
                <w:szCs w:val="20"/>
              </w:rPr>
              <w:t xml:space="preserve"> Motion).</w:t>
            </w:r>
          </w:p>
          <w:p w14:paraId="665D79C0" w14:textId="77777777" w:rsidR="007127F3" w:rsidRDefault="007127F3" w:rsidP="00AB3808">
            <w:pPr>
              <w:adjustRightInd w:val="0"/>
              <w:snapToGrid w:val="0"/>
              <w:rPr>
                <w:bCs/>
                <w:sz w:val="20"/>
                <w:szCs w:val="20"/>
              </w:rPr>
            </w:pPr>
          </w:p>
          <w:p w14:paraId="51F0DB5E" w14:textId="63A96DFF" w:rsidR="007127F3" w:rsidRDefault="00000000" w:rsidP="00AB3808">
            <w:pPr>
              <w:adjustRightInd w:val="0"/>
              <w:snapToGrid w:val="0"/>
              <w:rPr>
                <w:bCs/>
                <w:sz w:val="20"/>
                <w:szCs w:val="20"/>
              </w:rPr>
            </w:pPr>
            <w:r>
              <w:rPr>
                <w:bCs/>
                <w:sz w:val="20"/>
                <w:szCs w:val="20"/>
              </w:rPr>
              <w:t>The</w:t>
            </w:r>
            <w:r>
              <w:rPr>
                <w:rFonts w:hint="eastAsia"/>
                <w:bCs/>
                <w:sz w:val="20"/>
                <w:szCs w:val="20"/>
              </w:rPr>
              <w:t xml:space="preserve"> </w:t>
            </w:r>
            <w:r>
              <w:rPr>
                <w:bCs/>
                <w:sz w:val="20"/>
                <w:szCs w:val="20"/>
              </w:rPr>
              <w:t>objectives of the work item are the following:</w:t>
            </w:r>
          </w:p>
          <w:p w14:paraId="201C8F79" w14:textId="77777777" w:rsidR="007127F3" w:rsidRDefault="00000000" w:rsidP="00AB3808">
            <w:pPr>
              <w:widowControl/>
              <w:numPr>
                <w:ilvl w:val="0"/>
                <w:numId w:val="12"/>
              </w:numPr>
              <w:overflowPunct w:val="0"/>
              <w:autoSpaceDE w:val="0"/>
              <w:autoSpaceDN w:val="0"/>
              <w:adjustRightInd w:val="0"/>
              <w:snapToGrid w:val="0"/>
              <w:textAlignment w:val="baseline"/>
              <w:rPr>
                <w:rFonts w:eastAsia="Calibri"/>
                <w:sz w:val="20"/>
                <w:szCs w:val="20"/>
                <w:lang w:eastAsia="ko-KR"/>
              </w:rPr>
            </w:pPr>
            <w:r>
              <w:rPr>
                <w:rFonts w:eastAsia="Calibri"/>
                <w:sz w:val="20"/>
                <w:szCs w:val="20"/>
                <w:lang w:eastAsia="ko-KR"/>
              </w:rPr>
              <w:t>Study and specify</w:t>
            </w:r>
            <w:bookmarkStart w:id="6" w:name="_Hlk153196886"/>
            <w:r>
              <w:rPr>
                <w:rFonts w:eastAsia="Calibri"/>
                <w:sz w:val="20"/>
                <w:szCs w:val="20"/>
                <w:lang w:eastAsia="ko-KR"/>
              </w:rPr>
              <w:t xml:space="preserve"> if beneficial</w:t>
            </w:r>
            <w:bookmarkEnd w:id="6"/>
            <w:r>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2B8E522"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3B0A78"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EF7D844" w14:textId="77777777" w:rsidR="00FB5379" w:rsidRDefault="00FB5379" w:rsidP="00FB5379">
            <w:pPr>
              <w:pStyle w:val="aff9"/>
              <w:widowControl w:val="0"/>
              <w:numPr>
                <w:ilvl w:val="0"/>
                <w:numId w:val="13"/>
              </w:numPr>
              <w:spacing w:beforeLines="0" w:before="120" w:afterLines="0" w:after="120" w:line="276" w:lineRule="auto"/>
              <w:ind w:firstLineChars="0"/>
              <w:contextualSpacing/>
              <w:jc w:val="both"/>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14:paraId="75306DEF" w14:textId="77777777" w:rsidR="00FB5379" w:rsidRPr="00ED0963" w:rsidRDefault="00FB5379" w:rsidP="00FB5379">
            <w:pPr>
              <w:pStyle w:val="aff9"/>
              <w:widowControl w:val="0"/>
              <w:numPr>
                <w:ilvl w:val="1"/>
                <w:numId w:val="13"/>
              </w:numPr>
              <w:spacing w:beforeLines="0" w:before="120" w:afterLines="0" w:after="120" w:line="276" w:lineRule="auto"/>
              <w:ind w:firstLineChars="0"/>
              <w:contextualSpacing/>
              <w:jc w:val="both"/>
              <w:rPr>
                <w:sz w:val="20"/>
                <w:szCs w:val="20"/>
              </w:rPr>
            </w:pPr>
            <w:r w:rsidRPr="00ED0963">
              <w:rPr>
                <w:sz w:val="20"/>
                <w:szCs w:val="20"/>
              </w:rPr>
              <w:t>RAN1 to report at the latest by RAN#106 with the list of targeted physical channels/signals for link level enhancements (if any), and with the targeted system-level enhancements (if any)</w:t>
            </w:r>
          </w:p>
          <w:p w14:paraId="5DF663BB" w14:textId="77777777" w:rsidR="00FB5379" w:rsidRPr="00ED0963" w:rsidRDefault="00FB5379" w:rsidP="00FB5379">
            <w:pPr>
              <w:pStyle w:val="aff9"/>
              <w:widowControl w:val="0"/>
              <w:numPr>
                <w:ilvl w:val="1"/>
                <w:numId w:val="13"/>
              </w:numPr>
              <w:spacing w:beforeLines="0" w:before="120" w:afterLines="0" w:after="120" w:line="276" w:lineRule="auto"/>
              <w:ind w:firstLineChars="0"/>
              <w:contextualSpacing/>
              <w:jc w:val="both"/>
              <w:rPr>
                <w:sz w:val="20"/>
                <w:szCs w:val="20"/>
              </w:rPr>
            </w:pPr>
            <w:r w:rsidRPr="00ED0963">
              <w:rPr>
                <w:sz w:val="20"/>
                <w:szCs w:val="20"/>
              </w:rPr>
              <w:t>RAN1 should report on impact to backward compatibility, if any, for potential extension of the SSB periodicity at the latest by RAN#106, in conjunction with the targeted system-level enhancements.</w:t>
            </w:r>
          </w:p>
          <w:p w14:paraId="505CEB27" w14:textId="77777777" w:rsidR="00FB5379" w:rsidRPr="003F3481" w:rsidRDefault="00FB5379" w:rsidP="00FB5379">
            <w:pPr>
              <w:pStyle w:val="aff9"/>
              <w:widowControl w:val="0"/>
              <w:numPr>
                <w:ilvl w:val="0"/>
                <w:numId w:val="13"/>
              </w:numPr>
              <w:spacing w:beforeLines="0" w:before="120" w:afterLines="0" w:after="120" w:line="276" w:lineRule="auto"/>
              <w:ind w:firstLineChars="0"/>
              <w:contextualSpacing/>
              <w:jc w:val="both"/>
              <w:rPr>
                <w:sz w:val="20"/>
                <w:szCs w:val="20"/>
              </w:rPr>
            </w:pPr>
            <w:r w:rsidRPr="003F3481">
              <w:rPr>
                <w:sz w:val="20"/>
                <w:szCs w:val="20"/>
              </w:rPr>
              <w:t xml:space="preserve">Notes for </w:t>
            </w:r>
            <w:r>
              <w:rPr>
                <w:sz w:val="20"/>
                <w:szCs w:val="20"/>
              </w:rPr>
              <w:t>this objective</w:t>
            </w:r>
            <w:r w:rsidRPr="003F3481">
              <w:rPr>
                <w:sz w:val="20"/>
                <w:szCs w:val="20"/>
              </w:rPr>
              <w:t>:</w:t>
            </w:r>
          </w:p>
          <w:p w14:paraId="17B6186D" w14:textId="77777777" w:rsidR="00FB5379" w:rsidRDefault="00FB5379" w:rsidP="00FB5379">
            <w:pPr>
              <w:pStyle w:val="aff9"/>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3FD3DE98" w14:textId="77777777" w:rsidR="00FB5379" w:rsidRPr="00C44E27" w:rsidRDefault="00FB5379" w:rsidP="00FB5379">
            <w:pPr>
              <w:pStyle w:val="aff9"/>
              <w:widowControl w:val="0"/>
              <w:numPr>
                <w:ilvl w:val="2"/>
                <w:numId w:val="13"/>
              </w:numPr>
              <w:spacing w:beforeLines="0" w:before="120" w:afterLines="0" w:after="120" w:line="276" w:lineRule="auto"/>
              <w:ind w:firstLineChars="0"/>
              <w:contextualSpacing/>
              <w:jc w:val="both"/>
              <w:rPr>
                <w:sz w:val="20"/>
                <w:szCs w:val="20"/>
              </w:rPr>
            </w:pPr>
            <w:r w:rsidRPr="00C44E27">
              <w:rPr>
                <w:sz w:val="20"/>
                <w:szCs w:val="20"/>
              </w:rPr>
              <w:t xml:space="preserve">RAN1 should consider issues such as UE’s cell search complexity and impact to initial cell </w:t>
            </w:r>
            <w:r w:rsidRPr="00C44E27">
              <w:rPr>
                <w:sz w:val="20"/>
                <w:szCs w:val="20"/>
              </w:rPr>
              <w:lastRenderedPageBreak/>
              <w:t>selection, latency and success rate, for the above extension</w:t>
            </w:r>
          </w:p>
          <w:p w14:paraId="3E0F549F" w14:textId="77777777" w:rsidR="00FB5379" w:rsidRPr="00C44E27" w:rsidRDefault="00FB5379" w:rsidP="00FB5379">
            <w:pPr>
              <w:pStyle w:val="aff9"/>
              <w:widowControl w:val="0"/>
              <w:numPr>
                <w:ilvl w:val="1"/>
                <w:numId w:val="13"/>
              </w:numPr>
              <w:spacing w:beforeLines="0" w:before="120" w:afterLines="0" w:after="120" w:line="276" w:lineRule="auto"/>
              <w:ind w:firstLineChars="0"/>
              <w:contextualSpacing/>
              <w:jc w:val="both"/>
              <w:rPr>
                <w:sz w:val="20"/>
                <w:szCs w:val="20"/>
              </w:rPr>
            </w:pPr>
            <w:r w:rsidRPr="00C44E27">
              <w:rPr>
                <w:sz w:val="20"/>
                <w:szCs w:val="20"/>
              </w:rPr>
              <w:t>The SSB periodicity enhancements potentially defined in this WID only apply to NTN operation</w:t>
            </w:r>
          </w:p>
          <w:p w14:paraId="6D2E24B6" w14:textId="77777777" w:rsidR="00FB5379" w:rsidRPr="00F8147E" w:rsidRDefault="00FB5379" w:rsidP="00FB5379">
            <w:pPr>
              <w:pStyle w:val="aff9"/>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1E4348DD" w14:textId="77777777" w:rsidR="00FB5379" w:rsidRDefault="00FB5379" w:rsidP="00FB5379">
            <w:pPr>
              <w:pStyle w:val="aff9"/>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NGSO to be considered in priority: LEO Set-1 @ 600 km</w:t>
            </w:r>
          </w:p>
          <w:p w14:paraId="465FBA62" w14:textId="2E3B1A1C" w:rsidR="0034131F" w:rsidRPr="00FB5379" w:rsidRDefault="00FB5379" w:rsidP="00FB5379">
            <w:pPr>
              <w:pStyle w:val="aff9"/>
              <w:widowControl w:val="0"/>
              <w:numPr>
                <w:ilvl w:val="1"/>
                <w:numId w:val="13"/>
              </w:numPr>
              <w:spacing w:beforeLines="0" w:before="120" w:afterLines="0" w:after="120" w:line="276" w:lineRule="auto"/>
              <w:ind w:firstLineChars="0"/>
              <w:contextualSpacing/>
              <w:jc w:val="both"/>
              <w:rPr>
                <w:sz w:val="20"/>
                <w:szCs w:val="20"/>
              </w:rPr>
            </w:pPr>
            <w:r w:rsidRPr="00D91AC5">
              <w:rPr>
                <w:sz w:val="20"/>
                <w:szCs w:val="20"/>
              </w:rPr>
              <w:t>Rel-18 network energy saving techniques should be considered as baseline in the system level study</w:t>
            </w:r>
          </w:p>
        </w:tc>
      </w:tr>
    </w:tbl>
    <w:p w14:paraId="3EDB451E" w14:textId="48B86851" w:rsidR="007127F3" w:rsidRDefault="00FB5379" w:rsidP="00D15950">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lastRenderedPageBreak/>
        <w:t>B</w:t>
      </w:r>
      <w:r>
        <w:rPr>
          <w:rFonts w:ascii="Times New Roman" w:hAnsi="Times New Roman" w:cs="Times New Roman" w:hint="eastAsia"/>
          <w:sz w:val="20"/>
          <w:szCs w:val="20"/>
        </w:rPr>
        <w:t xml:space="preserve">ased on the </w:t>
      </w:r>
      <w:r w:rsidR="00D26A61">
        <w:rPr>
          <w:rFonts w:ascii="Times New Roman" w:hAnsi="Times New Roman" w:cs="Times New Roman" w:hint="eastAsia"/>
          <w:sz w:val="20"/>
          <w:szCs w:val="20"/>
        </w:rPr>
        <w:t xml:space="preserve">link-level </w:t>
      </w:r>
      <w:r>
        <w:rPr>
          <w:rFonts w:ascii="Times New Roman" w:hAnsi="Times New Roman" w:cs="Times New Roman" w:hint="eastAsia"/>
          <w:sz w:val="20"/>
          <w:szCs w:val="20"/>
        </w:rPr>
        <w:t xml:space="preserve">evaluation results collected in the last RAN1 meeting, </w:t>
      </w:r>
      <w:r w:rsidR="00C13317">
        <w:rPr>
          <w:rFonts w:ascii="Times New Roman" w:hAnsi="Times New Roman" w:cs="Times New Roman" w:hint="eastAsia"/>
          <w:sz w:val="20"/>
          <w:szCs w:val="20"/>
        </w:rPr>
        <w:t xml:space="preserve">observations on </w:t>
      </w:r>
      <w:r w:rsidR="00341704">
        <w:rPr>
          <w:rFonts w:ascii="Times New Roman" w:hAnsi="Times New Roman" w:cs="Times New Roman" w:hint="eastAsia"/>
          <w:sz w:val="20"/>
          <w:szCs w:val="20"/>
        </w:rPr>
        <w:t xml:space="preserve">the coverage </w:t>
      </w:r>
      <w:r w:rsidR="00341704">
        <w:rPr>
          <w:rFonts w:ascii="Times New Roman" w:hAnsi="Times New Roman" w:cs="Times New Roman"/>
          <w:sz w:val="20"/>
          <w:szCs w:val="20"/>
        </w:rPr>
        <w:t>performance</w:t>
      </w:r>
      <w:r w:rsidR="00341704">
        <w:rPr>
          <w:rFonts w:ascii="Times New Roman" w:hAnsi="Times New Roman" w:cs="Times New Roman" w:hint="eastAsia"/>
          <w:sz w:val="20"/>
          <w:szCs w:val="20"/>
        </w:rPr>
        <w:t xml:space="preserve"> of </w:t>
      </w:r>
      <w:r w:rsidR="00C13317">
        <w:rPr>
          <w:rFonts w:ascii="Times New Roman" w:hAnsi="Times New Roman" w:cs="Times New Roman" w:hint="eastAsia"/>
          <w:sz w:val="20"/>
          <w:szCs w:val="20"/>
        </w:rPr>
        <w:t xml:space="preserve">several DL channels/signals </w:t>
      </w:r>
      <w:r w:rsidR="003C21BF">
        <w:rPr>
          <w:rFonts w:ascii="Times New Roman" w:hAnsi="Times New Roman" w:cs="Times New Roman" w:hint="eastAsia"/>
          <w:sz w:val="20"/>
          <w:szCs w:val="20"/>
        </w:rPr>
        <w:t>with</w:t>
      </w:r>
      <w:r w:rsidR="00C13317">
        <w:rPr>
          <w:rFonts w:ascii="Times New Roman" w:hAnsi="Times New Roman" w:cs="Times New Roman" w:hint="eastAsia"/>
          <w:sz w:val="20"/>
          <w:szCs w:val="20"/>
        </w:rPr>
        <w:t xml:space="preserve"> different satellite parameters were achieved</w:t>
      </w:r>
      <w:r w:rsidR="00341704">
        <w:rPr>
          <w:rFonts w:ascii="Times New Roman" w:hAnsi="Times New Roman" w:cs="Times New Roman" w:hint="eastAsia"/>
          <w:sz w:val="20"/>
          <w:szCs w:val="20"/>
        </w:rPr>
        <w:t xml:space="preserve"> </w:t>
      </w:r>
      <w:r w:rsidR="0003323E">
        <w:rPr>
          <w:rFonts w:ascii="Times New Roman" w:hAnsi="Times New Roman" w:cs="Times New Roman" w:hint="eastAsia"/>
          <w:sz w:val="20"/>
          <w:szCs w:val="20"/>
        </w:rPr>
        <w:t>[</w:t>
      </w:r>
      <w:r w:rsidR="00341704">
        <w:rPr>
          <w:rFonts w:ascii="Times New Roman" w:hAnsi="Times New Roman" w:cs="Times New Roman" w:hint="eastAsia"/>
          <w:sz w:val="20"/>
          <w:szCs w:val="20"/>
        </w:rPr>
        <w:t>3</w:t>
      </w:r>
      <w:r w:rsidR="0003323E">
        <w:rPr>
          <w:rFonts w:ascii="Times New Roman" w:hAnsi="Times New Roman" w:cs="Times New Roman" w:hint="eastAsia"/>
          <w:sz w:val="20"/>
          <w:szCs w:val="20"/>
        </w:rPr>
        <w:t>].</w:t>
      </w:r>
      <w:r w:rsidR="00341704">
        <w:rPr>
          <w:rFonts w:ascii="Times New Roman" w:hAnsi="Times New Roman" w:cs="Times New Roman" w:hint="eastAsia"/>
          <w:sz w:val="20"/>
          <w:szCs w:val="20"/>
        </w:rPr>
        <w:t xml:space="preserve"> </w:t>
      </w:r>
      <w:r w:rsidR="00341704">
        <w:rPr>
          <w:rFonts w:ascii="Times New Roman" w:hAnsi="Times New Roman" w:cs="Times New Roman"/>
          <w:sz w:val="20"/>
          <w:szCs w:val="20"/>
        </w:rPr>
        <w:t>A</w:t>
      </w:r>
      <w:r w:rsidR="00341704">
        <w:rPr>
          <w:rFonts w:ascii="Times New Roman" w:hAnsi="Times New Roman" w:cs="Times New Roman" w:hint="eastAsia"/>
          <w:sz w:val="20"/>
          <w:szCs w:val="20"/>
        </w:rPr>
        <w:t xml:space="preserve">nd for system-level study, </w:t>
      </w:r>
      <w:r w:rsidR="003C21BF">
        <w:rPr>
          <w:rFonts w:ascii="Times New Roman" w:hAnsi="Times New Roman" w:cs="Times New Roman" w:hint="eastAsia"/>
          <w:sz w:val="20"/>
          <w:szCs w:val="20"/>
        </w:rPr>
        <w:t xml:space="preserve">the </w:t>
      </w:r>
      <w:r w:rsidR="00D15950">
        <w:rPr>
          <w:rFonts w:ascii="Times New Roman" w:hAnsi="Times New Roman" w:cs="Times New Roman" w:hint="eastAsia"/>
          <w:sz w:val="20"/>
          <w:szCs w:val="20"/>
        </w:rPr>
        <w:t xml:space="preserve">coverage ratio with different SSB periodicity assumption was discussed. </w:t>
      </w:r>
      <w:r w:rsidR="0003323E">
        <w:rPr>
          <w:rFonts w:ascii="Times New Roman" w:hAnsi="Times New Roman" w:cs="Times New Roman" w:hint="eastAsia"/>
          <w:bCs/>
          <w:iCs/>
          <w:sz w:val="20"/>
          <w:szCs w:val="20"/>
        </w:rPr>
        <w:t xml:space="preserve">In this contribution, we will </w:t>
      </w:r>
      <w:r w:rsidR="003C21BF">
        <w:rPr>
          <w:rFonts w:ascii="Times New Roman" w:hAnsi="Times New Roman" w:cs="Times New Roman" w:hint="eastAsia"/>
          <w:bCs/>
          <w:iCs/>
          <w:sz w:val="20"/>
          <w:szCs w:val="20"/>
        </w:rPr>
        <w:t xml:space="preserve">further </w:t>
      </w:r>
      <w:r w:rsidR="00D26A61">
        <w:rPr>
          <w:rFonts w:ascii="Times New Roman" w:hAnsi="Times New Roman" w:cs="Times New Roman" w:hint="eastAsia"/>
          <w:bCs/>
          <w:iCs/>
          <w:sz w:val="20"/>
          <w:szCs w:val="20"/>
        </w:rPr>
        <w:t xml:space="preserve">share our views on </w:t>
      </w:r>
      <w:r w:rsidR="003C21BF">
        <w:rPr>
          <w:rFonts w:ascii="Times New Roman" w:hAnsi="Times New Roman" w:cs="Times New Roman" w:hint="eastAsia"/>
          <w:bCs/>
          <w:iCs/>
          <w:sz w:val="20"/>
          <w:szCs w:val="20"/>
        </w:rPr>
        <w:t xml:space="preserve">the evaluation results of </w:t>
      </w:r>
      <w:r w:rsidR="00D26A61">
        <w:rPr>
          <w:rFonts w:ascii="Times New Roman" w:hAnsi="Times New Roman" w:cs="Times New Roman" w:hint="eastAsia"/>
          <w:bCs/>
          <w:iCs/>
          <w:sz w:val="20"/>
          <w:szCs w:val="20"/>
        </w:rPr>
        <w:t>DL</w:t>
      </w:r>
      <w:r w:rsidR="003C21BF">
        <w:rPr>
          <w:rFonts w:ascii="Times New Roman" w:hAnsi="Times New Roman" w:cs="Times New Roman" w:hint="eastAsia"/>
          <w:bCs/>
          <w:iCs/>
          <w:sz w:val="20"/>
          <w:szCs w:val="20"/>
        </w:rPr>
        <w:t xml:space="preserve"> </w:t>
      </w:r>
      <w:r w:rsidR="003C21BF">
        <w:rPr>
          <w:rFonts w:ascii="Times New Roman" w:hAnsi="Times New Roman" w:cs="Times New Roman"/>
          <w:bCs/>
          <w:iCs/>
          <w:sz w:val="20"/>
          <w:szCs w:val="20"/>
        </w:rPr>
        <w:t>coverage</w:t>
      </w:r>
      <w:r w:rsidR="003C21BF">
        <w:rPr>
          <w:rFonts w:ascii="Times New Roman" w:hAnsi="Times New Roman" w:cs="Times New Roman" w:hint="eastAsia"/>
          <w:bCs/>
          <w:iCs/>
          <w:sz w:val="20"/>
          <w:szCs w:val="20"/>
        </w:rPr>
        <w:t xml:space="preserve"> performance </w:t>
      </w:r>
      <w:r w:rsidR="00D15950">
        <w:rPr>
          <w:rFonts w:ascii="Times New Roman" w:hAnsi="Times New Roman" w:cs="Times New Roman"/>
          <w:bCs/>
          <w:iCs/>
          <w:sz w:val="20"/>
          <w:szCs w:val="20"/>
        </w:rPr>
        <w:t>in NR NTN</w:t>
      </w:r>
      <w:r w:rsidR="00D15950">
        <w:rPr>
          <w:rFonts w:ascii="Times New Roman" w:hAnsi="Times New Roman" w:cs="Times New Roman" w:hint="eastAsia"/>
          <w:bCs/>
          <w:iCs/>
          <w:sz w:val="20"/>
          <w:szCs w:val="20"/>
        </w:rPr>
        <w:t xml:space="preserve"> for link</w:t>
      </w:r>
      <w:r w:rsidR="003C21BF">
        <w:rPr>
          <w:rFonts w:ascii="Times New Roman" w:hAnsi="Times New Roman" w:cs="Times New Roman" w:hint="eastAsia"/>
          <w:bCs/>
          <w:iCs/>
          <w:sz w:val="20"/>
          <w:szCs w:val="20"/>
        </w:rPr>
        <w:t>-</w:t>
      </w:r>
      <w:r w:rsidR="00D15950">
        <w:rPr>
          <w:rFonts w:ascii="Times New Roman" w:hAnsi="Times New Roman" w:cs="Times New Roman" w:hint="eastAsia"/>
          <w:bCs/>
          <w:iCs/>
          <w:sz w:val="20"/>
          <w:szCs w:val="20"/>
        </w:rPr>
        <w:t>level study</w:t>
      </w:r>
      <w:r w:rsidR="00D15950">
        <w:rPr>
          <w:rFonts w:ascii="Times New Roman" w:hAnsi="Times New Roman" w:cs="Times New Roman"/>
          <w:bCs/>
          <w:iCs/>
          <w:sz w:val="20"/>
          <w:szCs w:val="20"/>
        </w:rPr>
        <w:t>,</w:t>
      </w:r>
      <w:r w:rsidR="00D15950">
        <w:rPr>
          <w:rFonts w:ascii="Times New Roman" w:hAnsi="Times New Roman" w:cs="Times New Roman" w:hint="eastAsia"/>
          <w:bCs/>
          <w:iCs/>
          <w:sz w:val="20"/>
          <w:szCs w:val="20"/>
        </w:rPr>
        <w:t xml:space="preserve"> </w:t>
      </w:r>
      <w:r w:rsidR="008A27B4">
        <w:rPr>
          <w:rFonts w:ascii="Times New Roman" w:hAnsi="Times New Roman" w:cs="Times New Roman" w:hint="eastAsia"/>
          <w:bCs/>
          <w:iCs/>
          <w:sz w:val="20"/>
          <w:szCs w:val="20"/>
        </w:rPr>
        <w:t>and</w:t>
      </w:r>
      <w:r w:rsidR="0044622C">
        <w:rPr>
          <w:rFonts w:ascii="Times New Roman" w:hAnsi="Times New Roman" w:cs="Times New Roman" w:hint="eastAsia"/>
          <w:bCs/>
          <w:iCs/>
          <w:sz w:val="20"/>
          <w:szCs w:val="20"/>
        </w:rPr>
        <w:t xml:space="preserve"> </w:t>
      </w:r>
      <w:r w:rsidR="00855AA7" w:rsidRPr="00855AA7">
        <w:rPr>
          <w:rFonts w:ascii="Times New Roman" w:hAnsi="Times New Roman" w:cs="Times New Roman"/>
          <w:bCs/>
          <w:iCs/>
          <w:sz w:val="20"/>
          <w:szCs w:val="20"/>
        </w:rPr>
        <w:t>analytical evaluation</w:t>
      </w:r>
      <w:r w:rsidR="00855AA7">
        <w:rPr>
          <w:rFonts w:ascii="Times New Roman" w:hAnsi="Times New Roman" w:cs="Times New Roman" w:hint="eastAsia"/>
          <w:bCs/>
          <w:iCs/>
          <w:sz w:val="20"/>
          <w:szCs w:val="20"/>
        </w:rPr>
        <w:t xml:space="preserve"> </w:t>
      </w:r>
      <w:r w:rsidR="008A27B4">
        <w:rPr>
          <w:rFonts w:ascii="Times New Roman" w:hAnsi="Times New Roman" w:cs="Times New Roman" w:hint="eastAsia"/>
          <w:bCs/>
          <w:iCs/>
          <w:sz w:val="20"/>
          <w:szCs w:val="20"/>
        </w:rPr>
        <w:t>for system-</w:t>
      </w:r>
      <w:r w:rsidR="008A27B4">
        <w:rPr>
          <w:rFonts w:ascii="Times New Roman" w:hAnsi="Times New Roman" w:cs="Times New Roman"/>
          <w:bCs/>
          <w:iCs/>
          <w:sz w:val="20"/>
          <w:szCs w:val="20"/>
        </w:rPr>
        <w:t>level</w:t>
      </w:r>
      <w:r w:rsidR="008A27B4">
        <w:rPr>
          <w:rFonts w:ascii="Times New Roman" w:hAnsi="Times New Roman" w:cs="Times New Roman" w:hint="eastAsia"/>
          <w:bCs/>
          <w:iCs/>
          <w:sz w:val="20"/>
          <w:szCs w:val="20"/>
        </w:rPr>
        <w:t xml:space="preserve"> </w:t>
      </w:r>
      <w:r w:rsidR="008A27B4">
        <w:rPr>
          <w:rFonts w:ascii="Times New Roman" w:hAnsi="Times New Roman" w:cs="Times New Roman"/>
          <w:bCs/>
          <w:iCs/>
          <w:sz w:val="20"/>
          <w:szCs w:val="20"/>
        </w:rPr>
        <w:t>coverage</w:t>
      </w:r>
      <w:r w:rsidR="008A27B4">
        <w:rPr>
          <w:rFonts w:ascii="Times New Roman" w:hAnsi="Times New Roman" w:cs="Times New Roman" w:hint="eastAsia"/>
          <w:bCs/>
          <w:iCs/>
          <w:sz w:val="20"/>
          <w:szCs w:val="20"/>
        </w:rPr>
        <w:t xml:space="preserve">. </w:t>
      </w:r>
      <w:r w:rsidR="008A27B4">
        <w:rPr>
          <w:rFonts w:ascii="Times New Roman" w:hAnsi="Times New Roman" w:cs="Times New Roman"/>
          <w:bCs/>
          <w:iCs/>
          <w:sz w:val="20"/>
          <w:szCs w:val="20"/>
        </w:rPr>
        <w:t>W</w:t>
      </w:r>
      <w:r w:rsidR="008A27B4">
        <w:rPr>
          <w:rFonts w:ascii="Times New Roman" w:hAnsi="Times New Roman" w:cs="Times New Roman" w:hint="eastAsia"/>
          <w:bCs/>
          <w:iCs/>
          <w:sz w:val="20"/>
          <w:szCs w:val="20"/>
        </w:rPr>
        <w:t>e also discuss potential enhancements of the targeted DL channels/signals based on the LLS</w:t>
      </w:r>
      <w:r w:rsidR="008A27B4">
        <w:rPr>
          <w:rFonts w:ascii="Times New Roman" w:hAnsi="Times New Roman" w:cs="Times New Roman"/>
          <w:bCs/>
          <w:iCs/>
          <w:sz w:val="20"/>
          <w:szCs w:val="20"/>
        </w:rPr>
        <w:tab/>
      </w:r>
      <w:r w:rsidR="008A27B4">
        <w:rPr>
          <w:rFonts w:ascii="Times New Roman" w:hAnsi="Times New Roman" w:cs="Times New Roman" w:hint="eastAsia"/>
          <w:bCs/>
          <w:iCs/>
          <w:sz w:val="20"/>
          <w:szCs w:val="20"/>
        </w:rPr>
        <w:t xml:space="preserve">results </w:t>
      </w:r>
      <w:r w:rsidR="00482F58">
        <w:rPr>
          <w:rFonts w:ascii="Times New Roman" w:hAnsi="Times New Roman" w:cs="Times New Roman" w:hint="eastAsia"/>
          <w:bCs/>
          <w:iCs/>
          <w:sz w:val="20"/>
          <w:szCs w:val="20"/>
        </w:rPr>
        <w:t xml:space="preserve">as well as </w:t>
      </w:r>
      <w:r w:rsidR="008A27B4">
        <w:rPr>
          <w:rFonts w:ascii="Times New Roman" w:hAnsi="Times New Roman" w:cs="Times New Roman" w:hint="eastAsia"/>
          <w:bCs/>
          <w:iCs/>
          <w:sz w:val="20"/>
          <w:szCs w:val="20"/>
        </w:rPr>
        <w:t>system-level enhancements.</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62CD223" w14:textId="54BB202E" w:rsidR="00C74F02" w:rsidRDefault="00C74F02" w:rsidP="00C74F0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Pr>
          <w:rFonts w:eastAsiaTheme="minorEastAsia" w:hint="eastAsia"/>
          <w:b/>
          <w:bCs/>
          <w:sz w:val="24"/>
        </w:rPr>
        <w:t>System level analysis</w:t>
      </w:r>
    </w:p>
    <w:p w14:paraId="28007A14" w14:textId="5E6EAE78" w:rsidR="00CD4ABD" w:rsidRDefault="00480CE0"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 xml:space="preserve">evaluation metrics and traffic models </w:t>
      </w:r>
      <w:r w:rsidR="0015322D">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some progress on baseline configuration </w:t>
      </w:r>
      <w:r w:rsidR="0015322D">
        <w:rPr>
          <w:rFonts w:ascii="Times New Roman" w:hAnsi="Times New Roman" w:cs="Times New Roman" w:hint="eastAsia"/>
          <w:bCs/>
          <w:iCs/>
          <w:sz w:val="20"/>
          <w:szCs w:val="20"/>
        </w:rPr>
        <w:t>and assumptions were</w:t>
      </w:r>
      <w:r w:rsidR="00F95A10">
        <w:rPr>
          <w:rFonts w:ascii="Times New Roman" w:hAnsi="Times New Roman" w:cs="Times New Roman" w:hint="eastAsia"/>
          <w:bCs/>
          <w:iCs/>
          <w:sz w:val="20"/>
          <w:szCs w:val="20"/>
        </w:rPr>
        <w:t xml:space="preserve">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w:t>
      </w:r>
      <w:r w:rsidR="0015322D">
        <w:rPr>
          <w:rFonts w:ascii="Times New Roman" w:hAnsi="Times New Roman" w:cs="Times New Roman" w:hint="eastAsia"/>
          <w:bCs/>
          <w:iCs/>
          <w:sz w:val="20"/>
          <w:szCs w:val="20"/>
        </w:rPr>
        <w:t xml:space="preserve"> below</w:t>
      </w:r>
      <w:r w:rsidR="00F95A10">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9131FA" w:rsidRPr="00B50FE1" w14:paraId="1E58CD9B" w14:textId="77777777" w:rsidTr="00356BC5">
        <w:tc>
          <w:tcPr>
            <w:tcW w:w="9962" w:type="dxa"/>
          </w:tcPr>
          <w:p w14:paraId="36EB398C" w14:textId="77777777" w:rsidR="009131FA" w:rsidRPr="008B0E2B" w:rsidRDefault="009131FA" w:rsidP="00356BC5">
            <w:pPr>
              <w:rPr>
                <w:b/>
                <w:bCs/>
                <w:sz w:val="20"/>
                <w:szCs w:val="20"/>
                <w:lang w:eastAsia="x-none"/>
              </w:rPr>
            </w:pPr>
            <w:r>
              <w:rPr>
                <w:rFonts w:eastAsiaTheme="minorEastAsia" w:hint="eastAsia"/>
                <w:b/>
                <w:bCs/>
                <w:sz w:val="20"/>
                <w:szCs w:val="20"/>
                <w:highlight w:val="green"/>
                <w:lang w:eastAsia="zh-CN"/>
              </w:rPr>
              <w:t xml:space="preserve">RAN1#116 </w:t>
            </w:r>
            <w:r w:rsidRPr="008B0E2B">
              <w:rPr>
                <w:b/>
                <w:bCs/>
                <w:sz w:val="20"/>
                <w:szCs w:val="20"/>
                <w:highlight w:val="green"/>
                <w:lang w:eastAsia="x-none"/>
              </w:rPr>
              <w:t>Agreement</w:t>
            </w:r>
          </w:p>
          <w:p w14:paraId="790B893F" w14:textId="77777777" w:rsidR="009131FA" w:rsidRPr="008B0E2B" w:rsidRDefault="009131FA" w:rsidP="00356BC5">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0A735614"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4A9D2A7A" w14:textId="77777777" w:rsidR="009131FA" w:rsidRPr="00CD3107" w:rsidRDefault="009131FA" w:rsidP="00356BC5">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9131FA" w:rsidRPr="00CD3107" w14:paraId="3E6E5248" w14:textId="77777777" w:rsidTr="00356BC5">
              <w:trPr>
                <w:trHeight w:val="179"/>
                <w:jc w:val="center"/>
              </w:trPr>
              <w:tc>
                <w:tcPr>
                  <w:tcW w:w="3632" w:type="pct"/>
                  <w:shd w:val="clear" w:color="auto" w:fill="auto"/>
                  <w:vAlign w:val="center"/>
                </w:tcPr>
                <w:p w14:paraId="05B9E2E2"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lang w:val="fr-FR"/>
                    </w:rPr>
                    <w:t>Maximum Bandwidth per beam</w:t>
                  </w:r>
                </w:p>
              </w:tc>
              <w:tc>
                <w:tcPr>
                  <w:tcW w:w="1368" w:type="pct"/>
                  <w:shd w:val="clear" w:color="auto" w:fill="auto"/>
                  <w:vAlign w:val="center"/>
                </w:tcPr>
                <w:p w14:paraId="4741B29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5 MHz</w:t>
                  </w:r>
                </w:p>
              </w:tc>
            </w:tr>
            <w:tr w:rsidR="009131FA" w:rsidRPr="00CD3107" w14:paraId="44890336" w14:textId="77777777" w:rsidTr="00356BC5">
              <w:trPr>
                <w:trHeight w:val="37"/>
                <w:jc w:val="center"/>
              </w:trPr>
              <w:tc>
                <w:tcPr>
                  <w:tcW w:w="3632" w:type="pct"/>
                  <w:shd w:val="clear" w:color="auto" w:fill="auto"/>
                  <w:vAlign w:val="center"/>
                </w:tcPr>
                <w:p w14:paraId="295769CD"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982A88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04076B52" w14:textId="77777777" w:rsidTr="00356BC5">
              <w:trPr>
                <w:trHeight w:val="124"/>
                <w:jc w:val="center"/>
              </w:trPr>
              <w:tc>
                <w:tcPr>
                  <w:tcW w:w="3632" w:type="pct"/>
                  <w:shd w:val="clear" w:color="auto" w:fill="auto"/>
                  <w:vAlign w:val="center"/>
                </w:tcPr>
                <w:p w14:paraId="574D0E39"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Beam size(Note 1)</w:t>
                  </w:r>
                </w:p>
              </w:tc>
              <w:tc>
                <w:tcPr>
                  <w:tcW w:w="1368" w:type="pct"/>
                  <w:shd w:val="clear" w:color="auto" w:fill="auto"/>
                  <w:vAlign w:val="center"/>
                </w:tcPr>
                <w:p w14:paraId="42279838"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50km</w:t>
                  </w:r>
                </w:p>
              </w:tc>
            </w:tr>
            <w:tr w:rsidR="009131FA" w:rsidRPr="00CD3107" w14:paraId="7D2AD51D" w14:textId="77777777" w:rsidTr="00356BC5">
              <w:trPr>
                <w:trHeight w:val="100"/>
                <w:jc w:val="center"/>
              </w:trPr>
              <w:tc>
                <w:tcPr>
                  <w:tcW w:w="3632" w:type="pct"/>
                  <w:shd w:val="clear" w:color="auto" w:fill="auto"/>
                  <w:vAlign w:val="center"/>
                </w:tcPr>
                <w:p w14:paraId="2BACED80"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242010A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34</w:t>
                  </w:r>
                </w:p>
              </w:tc>
            </w:tr>
            <w:tr w:rsidR="009131FA" w:rsidRPr="00CD3107" w14:paraId="4443AC41" w14:textId="77777777" w:rsidTr="00356BC5">
              <w:trPr>
                <w:trHeight w:val="218"/>
                <w:jc w:val="center"/>
              </w:trPr>
              <w:tc>
                <w:tcPr>
                  <w:tcW w:w="3632" w:type="pct"/>
                  <w:shd w:val="clear" w:color="auto" w:fill="auto"/>
                  <w:vAlign w:val="center"/>
                </w:tcPr>
                <w:p w14:paraId="6F3EB79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5414FD3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31.24</w:t>
                  </w:r>
                </w:p>
              </w:tc>
            </w:tr>
            <w:tr w:rsidR="009131FA" w:rsidRPr="00CD3107" w14:paraId="03431FB6" w14:textId="77777777" w:rsidTr="00356BC5">
              <w:trPr>
                <w:trHeight w:val="194"/>
                <w:jc w:val="center"/>
              </w:trPr>
              <w:tc>
                <w:tcPr>
                  <w:tcW w:w="3632" w:type="pct"/>
                  <w:shd w:val="clear" w:color="auto" w:fill="auto"/>
                  <w:vAlign w:val="center"/>
                </w:tcPr>
                <w:p w14:paraId="7334220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320BA19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61.24*</w:t>
                  </w:r>
                </w:p>
              </w:tc>
            </w:tr>
            <w:tr w:rsidR="009131FA" w:rsidRPr="00CD3107" w14:paraId="18E4855C" w14:textId="77777777" w:rsidTr="00356BC5">
              <w:trPr>
                <w:trHeight w:val="228"/>
                <w:jc w:val="center"/>
              </w:trPr>
              <w:tc>
                <w:tcPr>
                  <w:tcW w:w="3632" w:type="pct"/>
                  <w:shd w:val="clear" w:color="auto" w:fill="auto"/>
                  <w:vAlign w:val="center"/>
                </w:tcPr>
                <w:p w14:paraId="4124344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24F6534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FE4D95C" w14:textId="77777777" w:rsidTr="00356BC5">
              <w:trPr>
                <w:trHeight w:val="120"/>
                <w:jc w:val="center"/>
              </w:trPr>
              <w:tc>
                <w:tcPr>
                  <w:tcW w:w="3632" w:type="pct"/>
                  <w:shd w:val="clear" w:color="auto" w:fill="auto"/>
                  <w:vAlign w:val="center"/>
                </w:tcPr>
                <w:p w14:paraId="11DCDC5D"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0FE8944"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7B67EBE0" w14:textId="77777777" w:rsidTr="00356BC5">
              <w:trPr>
                <w:trHeight w:val="154"/>
                <w:jc w:val="center"/>
              </w:trPr>
              <w:tc>
                <w:tcPr>
                  <w:tcW w:w="3632" w:type="pct"/>
                  <w:shd w:val="clear" w:color="auto" w:fill="auto"/>
                  <w:vAlign w:val="center"/>
                </w:tcPr>
                <w:p w14:paraId="2973683A"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4B724FB0" w14:textId="77777777" w:rsidR="009131FA" w:rsidRPr="008B0E2B" w:rsidRDefault="009131FA" w:rsidP="00356BC5">
                  <w:pPr>
                    <w:jc w:val="center"/>
                    <w:rPr>
                      <w:rFonts w:ascii="Arial" w:hAnsi="Arial" w:cs="Arial"/>
                      <w:sz w:val="16"/>
                      <w:szCs w:val="16"/>
                    </w:rPr>
                  </w:pPr>
                  <w:r w:rsidRPr="008B0E2B">
                    <w:rPr>
                      <w:rFonts w:ascii="Arial" w:eastAsia="等线" w:hAnsi="Arial" w:cs="Arial"/>
                      <w:kern w:val="24"/>
                      <w:sz w:val="16"/>
                      <w:szCs w:val="16"/>
                    </w:rPr>
                    <w:t>1058</w:t>
                  </w:r>
                </w:p>
              </w:tc>
            </w:tr>
            <w:tr w:rsidR="009131FA" w:rsidRPr="00CD3107" w14:paraId="44A750CC" w14:textId="77777777" w:rsidTr="00356BC5">
              <w:trPr>
                <w:trHeight w:val="132"/>
                <w:jc w:val="center"/>
              </w:trPr>
              <w:tc>
                <w:tcPr>
                  <w:tcW w:w="3632" w:type="pct"/>
                  <w:shd w:val="clear" w:color="auto" w:fill="auto"/>
                  <w:vAlign w:val="center"/>
                </w:tcPr>
                <w:p w14:paraId="5CD0E184" w14:textId="77777777" w:rsidR="009131FA" w:rsidRPr="008B0E2B" w:rsidRDefault="009131FA" w:rsidP="00356BC5">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54686995" w14:textId="77777777" w:rsidR="009131FA" w:rsidRPr="008B0E2B" w:rsidRDefault="009131FA" w:rsidP="00356BC5">
                  <w:pPr>
                    <w:jc w:val="center"/>
                    <w:rPr>
                      <w:rFonts w:ascii="Arial" w:hAnsi="Arial" w:cs="Arial"/>
                      <w:sz w:val="16"/>
                      <w:szCs w:val="16"/>
                    </w:rPr>
                  </w:pPr>
                  <w:r w:rsidRPr="008B0E2B">
                    <w:rPr>
                      <w:rFonts w:ascii="Arial" w:hAnsi="Arial" w:cs="Arial"/>
                      <w:kern w:val="24"/>
                      <w:sz w:val="16"/>
                      <w:szCs w:val="16"/>
                      <w:lang w:val="fr-FR"/>
                    </w:rPr>
                    <w:t>106</w:t>
                  </w:r>
                </w:p>
              </w:tc>
            </w:tr>
            <w:tr w:rsidR="009131FA" w:rsidRPr="00CD3107" w14:paraId="09068491" w14:textId="77777777" w:rsidTr="00356BC5">
              <w:trPr>
                <w:trHeight w:val="110"/>
                <w:jc w:val="center"/>
              </w:trPr>
              <w:tc>
                <w:tcPr>
                  <w:tcW w:w="3632" w:type="pct"/>
                  <w:shd w:val="clear" w:color="auto" w:fill="auto"/>
                  <w:vAlign w:val="center"/>
                </w:tcPr>
                <w:p w14:paraId="61D36984"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lang w:val="fr-FR"/>
                    </w:rPr>
                    <w:t>% simultaneously active beams**</w:t>
                  </w:r>
                </w:p>
              </w:tc>
              <w:tc>
                <w:tcPr>
                  <w:tcW w:w="1368" w:type="pct"/>
                  <w:shd w:val="clear" w:color="auto" w:fill="auto"/>
                  <w:vAlign w:val="center"/>
                </w:tcPr>
                <w:p w14:paraId="0683CAC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66F92A41" w14:textId="77777777" w:rsidTr="00356BC5">
              <w:trPr>
                <w:trHeight w:val="439"/>
                <w:jc w:val="center"/>
              </w:trPr>
              <w:tc>
                <w:tcPr>
                  <w:tcW w:w="5000" w:type="pct"/>
                  <w:gridSpan w:val="2"/>
                  <w:shd w:val="clear" w:color="auto" w:fill="auto"/>
                  <w:vAlign w:val="center"/>
                </w:tcPr>
                <w:p w14:paraId="5A186D77" w14:textId="77777777" w:rsidR="009131FA" w:rsidRPr="008B0E2B" w:rsidRDefault="009131FA" w:rsidP="00356BC5">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762C504F" w14:textId="77777777" w:rsidR="009131FA" w:rsidRPr="008B0E2B" w:rsidRDefault="009131FA" w:rsidP="00356BC5">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1D11DDFD" w14:textId="77777777" w:rsidR="009131FA" w:rsidRPr="008B0E2B" w:rsidRDefault="009131FA" w:rsidP="00356BC5">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w:t>
                  </w:r>
                  <w:proofErr w:type="spellStart"/>
                  <w:r w:rsidRPr="008B0E2B">
                    <w:rPr>
                      <w:rFonts w:ascii="Arial" w:hAnsi="Arial" w:cs="Arial"/>
                      <w:b/>
                      <w:kern w:val="24"/>
                      <w:sz w:val="16"/>
                      <w:szCs w:val="16"/>
                    </w:rPr>
                    <w:t>i.e</w:t>
                  </w:r>
                  <w:proofErr w:type="spellEnd"/>
                  <w:r w:rsidRPr="008B0E2B">
                    <w:rPr>
                      <w:rFonts w:ascii="Arial" w:hAnsi="Arial" w:cs="Arial"/>
                      <w:b/>
                      <w:kern w:val="24"/>
                      <w:sz w:val="16"/>
                      <w:szCs w:val="16"/>
                    </w:rPr>
                    <w:t xml:space="preserve"> Set 1 parameters) beam size</w:t>
                  </w:r>
                </w:p>
                <w:p w14:paraId="517DECFB" w14:textId="77777777" w:rsidR="009131FA" w:rsidRPr="008B0E2B" w:rsidRDefault="009131FA" w:rsidP="00356BC5">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7FD6EDFB" w14:textId="77777777" w:rsidR="009131FA" w:rsidRPr="00CD3107" w:rsidRDefault="009131FA" w:rsidP="00356BC5">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5CF942FE"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7374A560"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Set1-2 FR1 (i.e., S-band)</w:t>
                  </w:r>
                </w:p>
              </w:tc>
            </w:tr>
            <w:tr w:rsidR="009131FA" w:rsidRPr="00CD3107" w14:paraId="2B867BA7" w14:textId="77777777" w:rsidTr="00356BC5">
              <w:trPr>
                <w:trHeight w:val="54"/>
                <w:jc w:val="center"/>
              </w:trPr>
              <w:tc>
                <w:tcPr>
                  <w:tcW w:w="3632" w:type="pct"/>
                  <w:shd w:val="clear" w:color="auto" w:fill="auto"/>
                  <w:vAlign w:val="center"/>
                </w:tcPr>
                <w:p w14:paraId="618BF27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50E2E56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1CCB9DE4" w14:textId="77777777" w:rsidTr="00356BC5">
              <w:trPr>
                <w:trHeight w:val="37"/>
                <w:jc w:val="center"/>
              </w:trPr>
              <w:tc>
                <w:tcPr>
                  <w:tcW w:w="3632" w:type="pct"/>
                  <w:shd w:val="clear" w:color="auto" w:fill="auto"/>
                  <w:vAlign w:val="center"/>
                </w:tcPr>
                <w:p w14:paraId="61427F19"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F12BC3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663F0BD8" w14:textId="77777777" w:rsidTr="00356BC5">
              <w:trPr>
                <w:trHeight w:val="37"/>
                <w:jc w:val="center"/>
              </w:trPr>
              <w:tc>
                <w:tcPr>
                  <w:tcW w:w="3632" w:type="pct"/>
                  <w:shd w:val="clear" w:color="auto" w:fill="auto"/>
                  <w:vAlign w:val="center"/>
                </w:tcPr>
                <w:p w14:paraId="4A74FCBC"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5108806"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0CB61F76" w14:textId="77777777" w:rsidTr="00356BC5">
              <w:trPr>
                <w:trHeight w:val="56"/>
                <w:jc w:val="center"/>
              </w:trPr>
              <w:tc>
                <w:tcPr>
                  <w:tcW w:w="3632" w:type="pct"/>
                  <w:shd w:val="clear" w:color="auto" w:fill="auto"/>
                  <w:vAlign w:val="center"/>
                </w:tcPr>
                <w:p w14:paraId="1BB64A1E"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B4622E9"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34</w:t>
                  </w:r>
                </w:p>
              </w:tc>
            </w:tr>
            <w:tr w:rsidR="009131FA" w:rsidRPr="00CD3107" w14:paraId="78A0C6A8" w14:textId="77777777" w:rsidTr="00356BC5">
              <w:trPr>
                <w:trHeight w:val="88"/>
                <w:jc w:val="center"/>
              </w:trPr>
              <w:tc>
                <w:tcPr>
                  <w:tcW w:w="3632" w:type="pct"/>
                  <w:shd w:val="clear" w:color="auto" w:fill="auto"/>
                  <w:vAlign w:val="center"/>
                </w:tcPr>
                <w:p w14:paraId="41E1AB0A"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96B68D1"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w:t>
                  </w:r>
                </w:p>
              </w:tc>
            </w:tr>
            <w:tr w:rsidR="009131FA" w:rsidRPr="00CD3107" w14:paraId="48DA845D" w14:textId="77777777" w:rsidTr="00356BC5">
              <w:trPr>
                <w:trHeight w:val="37"/>
                <w:jc w:val="center"/>
              </w:trPr>
              <w:tc>
                <w:tcPr>
                  <w:tcW w:w="3632" w:type="pct"/>
                  <w:shd w:val="clear" w:color="auto" w:fill="auto"/>
                  <w:vAlign w:val="center"/>
                </w:tcPr>
                <w:p w14:paraId="4AF205BB"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1D2A396"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w:t>
                  </w:r>
                </w:p>
              </w:tc>
            </w:tr>
            <w:tr w:rsidR="009131FA" w:rsidRPr="00CD3107" w14:paraId="1FA23968" w14:textId="77777777" w:rsidTr="00356BC5">
              <w:trPr>
                <w:trHeight w:val="37"/>
                <w:jc w:val="center"/>
              </w:trPr>
              <w:tc>
                <w:tcPr>
                  <w:tcW w:w="3632" w:type="pct"/>
                  <w:shd w:val="clear" w:color="auto" w:fill="auto"/>
                  <w:vAlign w:val="center"/>
                </w:tcPr>
                <w:p w14:paraId="0214B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0203BC7"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016FE19F" w14:textId="77777777" w:rsidTr="00356BC5">
              <w:trPr>
                <w:trHeight w:val="37"/>
                <w:jc w:val="center"/>
              </w:trPr>
              <w:tc>
                <w:tcPr>
                  <w:tcW w:w="3632" w:type="pct"/>
                  <w:shd w:val="clear" w:color="auto" w:fill="auto"/>
                  <w:vAlign w:val="center"/>
                </w:tcPr>
                <w:p w14:paraId="2D811BC8"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D1388B2"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38BED4B5" w14:textId="77777777" w:rsidTr="00356BC5">
              <w:trPr>
                <w:trHeight w:val="37"/>
                <w:jc w:val="center"/>
              </w:trPr>
              <w:tc>
                <w:tcPr>
                  <w:tcW w:w="3632" w:type="pct"/>
                  <w:shd w:val="clear" w:color="auto" w:fill="auto"/>
                  <w:vAlign w:val="center"/>
                </w:tcPr>
                <w:p w14:paraId="3C2F32C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79BBE7F7"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2B806131" w14:textId="77777777" w:rsidTr="00356BC5">
              <w:trPr>
                <w:trHeight w:val="37"/>
                <w:jc w:val="center"/>
              </w:trPr>
              <w:tc>
                <w:tcPr>
                  <w:tcW w:w="3632" w:type="pct"/>
                  <w:shd w:val="clear" w:color="auto" w:fill="auto"/>
                  <w:vAlign w:val="center"/>
                </w:tcPr>
                <w:p w14:paraId="0BF305D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533B3A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16</w:t>
                  </w:r>
                </w:p>
              </w:tc>
            </w:tr>
            <w:tr w:rsidR="009131FA" w:rsidRPr="00CD3107" w14:paraId="70CD1A81" w14:textId="77777777" w:rsidTr="00356BC5">
              <w:trPr>
                <w:trHeight w:val="126"/>
                <w:jc w:val="center"/>
              </w:trPr>
              <w:tc>
                <w:tcPr>
                  <w:tcW w:w="3632" w:type="pct"/>
                  <w:shd w:val="clear" w:color="auto" w:fill="auto"/>
                  <w:vAlign w:val="center"/>
                </w:tcPr>
                <w:p w14:paraId="771D65D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3DDA0A6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1.5 %</w:t>
                  </w:r>
                </w:p>
              </w:tc>
            </w:tr>
            <w:tr w:rsidR="009131FA" w:rsidRPr="00CD3107" w14:paraId="28F11B8F" w14:textId="77777777" w:rsidTr="00356BC5">
              <w:trPr>
                <w:trHeight w:val="37"/>
                <w:jc w:val="center"/>
              </w:trPr>
              <w:tc>
                <w:tcPr>
                  <w:tcW w:w="5000" w:type="pct"/>
                  <w:gridSpan w:val="2"/>
                  <w:shd w:val="clear" w:color="auto" w:fill="auto"/>
                  <w:vAlign w:val="center"/>
                </w:tcPr>
                <w:p w14:paraId="077EBCF4" w14:textId="77777777" w:rsidR="009131FA" w:rsidRPr="00CD3107" w:rsidRDefault="009131FA" w:rsidP="00356BC5">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24239A4F"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04E38EFC"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44BB17C3" w14:textId="77777777" w:rsidR="009131FA" w:rsidRPr="00CD3107" w:rsidRDefault="009131FA" w:rsidP="00356BC5">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78D5F40D"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588B735F"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lastRenderedPageBreak/>
                    <w:t>LEO600km Set 1-3 FR1 (i.e., S-band)</w:t>
                  </w:r>
                </w:p>
              </w:tc>
            </w:tr>
            <w:tr w:rsidR="009131FA" w:rsidRPr="00CD3107" w14:paraId="57CCABAA" w14:textId="77777777" w:rsidTr="00356BC5">
              <w:trPr>
                <w:trHeight w:val="145"/>
                <w:jc w:val="center"/>
              </w:trPr>
              <w:tc>
                <w:tcPr>
                  <w:tcW w:w="3632" w:type="pct"/>
                  <w:shd w:val="clear" w:color="auto" w:fill="auto"/>
                  <w:vAlign w:val="center"/>
                </w:tcPr>
                <w:p w14:paraId="4300902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07A81F7D"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28810C35" w14:textId="77777777" w:rsidTr="00356BC5">
              <w:trPr>
                <w:trHeight w:val="37"/>
                <w:jc w:val="center"/>
              </w:trPr>
              <w:tc>
                <w:tcPr>
                  <w:tcW w:w="3632" w:type="pct"/>
                  <w:shd w:val="clear" w:color="auto" w:fill="auto"/>
                  <w:vAlign w:val="center"/>
                </w:tcPr>
                <w:p w14:paraId="61E28DD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B697A2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768D8AAA" w14:textId="77777777" w:rsidTr="00356BC5">
              <w:trPr>
                <w:trHeight w:val="104"/>
                <w:jc w:val="center"/>
              </w:trPr>
              <w:tc>
                <w:tcPr>
                  <w:tcW w:w="3632" w:type="pct"/>
                  <w:shd w:val="clear" w:color="auto" w:fill="auto"/>
                  <w:vAlign w:val="center"/>
                </w:tcPr>
                <w:p w14:paraId="79BE0A64"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AA1A6ED"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13BFBD01" w14:textId="77777777" w:rsidTr="00356BC5">
              <w:trPr>
                <w:trHeight w:val="80"/>
                <w:jc w:val="center"/>
              </w:trPr>
              <w:tc>
                <w:tcPr>
                  <w:tcW w:w="3632" w:type="pct"/>
                  <w:shd w:val="clear" w:color="auto" w:fill="auto"/>
                  <w:vAlign w:val="center"/>
                </w:tcPr>
                <w:p w14:paraId="2F0DA14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8F1150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26</w:t>
                  </w:r>
                </w:p>
              </w:tc>
            </w:tr>
            <w:tr w:rsidR="009131FA" w:rsidRPr="00CD3107" w14:paraId="04503CD9" w14:textId="77777777" w:rsidTr="00356BC5">
              <w:trPr>
                <w:trHeight w:val="183"/>
                <w:jc w:val="center"/>
              </w:trPr>
              <w:tc>
                <w:tcPr>
                  <w:tcW w:w="3632" w:type="pct"/>
                  <w:shd w:val="clear" w:color="auto" w:fill="auto"/>
                  <w:vAlign w:val="center"/>
                </w:tcPr>
                <w:p w14:paraId="3DC28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B24F82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23.24</w:t>
                  </w:r>
                </w:p>
              </w:tc>
            </w:tr>
            <w:tr w:rsidR="009131FA" w:rsidRPr="00CD3107" w14:paraId="49E0E985" w14:textId="77777777" w:rsidTr="00356BC5">
              <w:trPr>
                <w:trHeight w:val="160"/>
                <w:jc w:val="center"/>
              </w:trPr>
              <w:tc>
                <w:tcPr>
                  <w:tcW w:w="3632" w:type="pct"/>
                  <w:shd w:val="clear" w:color="auto" w:fill="auto"/>
                  <w:vAlign w:val="center"/>
                </w:tcPr>
                <w:p w14:paraId="153AF42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11B4384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53.24*</w:t>
                  </w:r>
                </w:p>
              </w:tc>
            </w:tr>
            <w:tr w:rsidR="009131FA" w:rsidRPr="00CD3107" w14:paraId="4292825A" w14:textId="77777777" w:rsidTr="00356BC5">
              <w:trPr>
                <w:trHeight w:val="66"/>
                <w:jc w:val="center"/>
              </w:trPr>
              <w:tc>
                <w:tcPr>
                  <w:tcW w:w="3632" w:type="pct"/>
                  <w:shd w:val="clear" w:color="auto" w:fill="auto"/>
                  <w:vAlign w:val="center"/>
                </w:tcPr>
                <w:p w14:paraId="546B5D58"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35E8E47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5E03DC8" w14:textId="77777777" w:rsidTr="00356BC5">
              <w:trPr>
                <w:trHeight w:val="86"/>
                <w:jc w:val="center"/>
              </w:trPr>
              <w:tc>
                <w:tcPr>
                  <w:tcW w:w="3632" w:type="pct"/>
                  <w:shd w:val="clear" w:color="auto" w:fill="auto"/>
                  <w:vAlign w:val="center"/>
                </w:tcPr>
                <w:p w14:paraId="099F829A"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762017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33</w:t>
                  </w:r>
                </w:p>
              </w:tc>
            </w:tr>
            <w:tr w:rsidR="009131FA" w:rsidRPr="00CD3107" w14:paraId="600AC33D" w14:textId="77777777" w:rsidTr="00356BC5">
              <w:trPr>
                <w:trHeight w:val="37"/>
                <w:jc w:val="center"/>
              </w:trPr>
              <w:tc>
                <w:tcPr>
                  <w:tcW w:w="3632" w:type="pct"/>
                  <w:shd w:val="clear" w:color="auto" w:fill="auto"/>
                  <w:vAlign w:val="center"/>
                </w:tcPr>
                <w:p w14:paraId="56AED08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0B83F2EA"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407A4C30" w14:textId="77777777" w:rsidTr="00356BC5">
              <w:trPr>
                <w:trHeight w:val="98"/>
                <w:jc w:val="center"/>
              </w:trPr>
              <w:tc>
                <w:tcPr>
                  <w:tcW w:w="3632" w:type="pct"/>
                  <w:shd w:val="clear" w:color="auto" w:fill="auto"/>
                  <w:vAlign w:val="center"/>
                </w:tcPr>
                <w:p w14:paraId="17F0D8E6"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DBDABF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106</w:t>
                  </w:r>
                </w:p>
              </w:tc>
            </w:tr>
            <w:tr w:rsidR="009131FA" w:rsidRPr="00CD3107" w14:paraId="5E82BD23" w14:textId="77777777" w:rsidTr="00356BC5">
              <w:trPr>
                <w:trHeight w:val="76"/>
                <w:jc w:val="center"/>
              </w:trPr>
              <w:tc>
                <w:tcPr>
                  <w:tcW w:w="3632" w:type="pct"/>
                  <w:shd w:val="clear" w:color="auto" w:fill="auto"/>
                  <w:vAlign w:val="center"/>
                </w:tcPr>
                <w:p w14:paraId="2EC9AF25"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0A50F2E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0CD3DE67" w14:textId="77777777" w:rsidTr="00356BC5">
              <w:trPr>
                <w:trHeight w:val="37"/>
                <w:jc w:val="center"/>
              </w:trPr>
              <w:tc>
                <w:tcPr>
                  <w:tcW w:w="5000" w:type="pct"/>
                  <w:gridSpan w:val="2"/>
                  <w:shd w:val="clear" w:color="auto" w:fill="auto"/>
                  <w:vAlign w:val="center"/>
                </w:tcPr>
                <w:p w14:paraId="589EDD47" w14:textId="77777777" w:rsidR="009131FA" w:rsidRPr="00CD3107" w:rsidRDefault="009131FA" w:rsidP="00356BC5">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19BC668"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301766EA"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3707BC28" w14:textId="77777777" w:rsidR="009131FA" w:rsidRPr="008B0E2B" w:rsidRDefault="009131FA" w:rsidP="00356BC5">
            <w:pPr>
              <w:rPr>
                <w:sz w:val="20"/>
                <w:szCs w:val="20"/>
                <w:lang w:eastAsia="x-none"/>
              </w:rPr>
            </w:pPr>
          </w:p>
          <w:p w14:paraId="3ECA20D9" w14:textId="77777777" w:rsidR="009131FA" w:rsidRPr="008B0E2B" w:rsidRDefault="009131FA" w:rsidP="00356BC5">
            <w:pPr>
              <w:rPr>
                <w:sz w:val="20"/>
                <w:szCs w:val="20"/>
                <w:lang w:eastAsia="x-none"/>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6B5B0842" w14:textId="77777777" w:rsidR="009131FA" w:rsidRPr="00B50FE1" w:rsidRDefault="009131FA" w:rsidP="00356BC5">
            <w:pPr>
              <w:widowControl/>
              <w:ind w:left="1140"/>
              <w:rPr>
                <w:sz w:val="20"/>
                <w:szCs w:val="20"/>
              </w:rPr>
            </w:pPr>
          </w:p>
        </w:tc>
      </w:tr>
    </w:tbl>
    <w:p w14:paraId="00EC0F75" w14:textId="55EABEB1" w:rsidR="002164AC" w:rsidRPr="002164AC" w:rsidRDefault="002164AC" w:rsidP="002164AC">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.1 </w:t>
      </w:r>
      <w:r w:rsidRPr="002164AC">
        <w:rPr>
          <w:rFonts w:ascii="Times New Roman" w:hAnsi="Times New Roman" w:cs="Times New Roman"/>
          <w:b/>
          <w:iCs/>
          <w:sz w:val="22"/>
          <w:szCs w:val="22"/>
        </w:rPr>
        <w:t>A</w:t>
      </w:r>
      <w:r w:rsidRPr="002164AC">
        <w:rPr>
          <w:rFonts w:ascii="Times New Roman" w:hAnsi="Times New Roman" w:cs="Times New Roman" w:hint="eastAsia"/>
          <w:b/>
          <w:iCs/>
          <w:sz w:val="22"/>
          <w:szCs w:val="22"/>
        </w:rPr>
        <w:t xml:space="preserve">nalysis on </w:t>
      </w:r>
      <w:r w:rsidR="00673F6E">
        <w:rPr>
          <w:rFonts w:ascii="Times New Roman" w:hAnsi="Times New Roman" w:cs="Times New Roman" w:hint="eastAsia"/>
          <w:b/>
          <w:iCs/>
          <w:sz w:val="22"/>
          <w:szCs w:val="22"/>
        </w:rPr>
        <w:t xml:space="preserve">DL </w:t>
      </w:r>
      <w:r w:rsidRPr="002164AC">
        <w:rPr>
          <w:rFonts w:ascii="Times New Roman" w:hAnsi="Times New Roman" w:cs="Times New Roman"/>
          <w:b/>
          <w:iCs/>
          <w:sz w:val="22"/>
          <w:szCs w:val="22"/>
        </w:rPr>
        <w:t>coverage</w:t>
      </w:r>
    </w:p>
    <w:p w14:paraId="0AC7314A" w14:textId="014CF0B8" w:rsidR="00FF4014" w:rsidRDefault="00FF4014" w:rsidP="00FF4014">
      <w:pPr>
        <w:adjustRightInd w:val="0"/>
        <w:snapToGrid w:val="0"/>
        <w:spacing w:before="120" w:after="120"/>
        <w:rPr>
          <w:rFonts w:ascii="Times New Roman" w:hAnsi="Times New Roman" w:cs="Times New Roman"/>
          <w:bCs/>
          <w:iCs/>
          <w:sz w:val="20"/>
          <w:szCs w:val="20"/>
        </w:rPr>
      </w:pP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hree sets of reference satellite parameters present different satellite capabilities and using </w:t>
      </w:r>
      <w:r w:rsidRPr="005E747D">
        <w:rPr>
          <w:rFonts w:ascii="Times New Roman" w:hAnsi="Times New Roman" w:cs="Times New Roman"/>
          <w:bCs/>
          <w:iCs/>
          <w:sz w:val="20"/>
          <w:szCs w:val="20"/>
        </w:rPr>
        <w:t>scenarios</w:t>
      </w:r>
      <w:r w:rsidRPr="005E747D">
        <w:rPr>
          <w:rFonts w:ascii="Times New Roman" w:hAnsi="Times New Roman" w:cs="Times New Roman" w:hint="eastAsia"/>
          <w:bCs/>
          <w:iCs/>
          <w:sz w:val="20"/>
          <w:szCs w:val="20"/>
        </w:rPr>
        <w:t xml:space="preserve">. LEO-600km Set 1-1 FR1 represents the case which has a </w:t>
      </w:r>
      <w:r w:rsidRPr="005E747D">
        <w:rPr>
          <w:rFonts w:ascii="Times New Roman" w:hAnsi="Times New Roman" w:cs="Times New Roman"/>
          <w:bCs/>
          <w:iCs/>
          <w:sz w:val="20"/>
          <w:szCs w:val="20"/>
        </w:rPr>
        <w:t>relatively</w:t>
      </w:r>
      <w:r w:rsidRPr="005E747D">
        <w:rPr>
          <w:rFonts w:ascii="Times New Roman" w:hAnsi="Times New Roman" w:cs="Times New Roman" w:hint="eastAsia"/>
          <w:bCs/>
          <w:iCs/>
          <w:sz w:val="20"/>
          <w:szCs w:val="20"/>
        </w:rPr>
        <w:t xml:space="preserve"> large number of simultaneously active beams, i.e. 106 beams, to cover 1058 planned beam footprint</w:t>
      </w:r>
      <w:r w:rsidR="005E747D" w:rsidRPr="005E747D">
        <w:rPr>
          <w:rFonts w:ascii="Times New Roman" w:hAnsi="Times New Roman" w:cs="Times New Roman" w:hint="eastAsia"/>
          <w:bCs/>
          <w:iCs/>
          <w:sz w:val="20"/>
          <w:szCs w:val="20"/>
        </w:rPr>
        <w:t>s</w:t>
      </w:r>
      <w:r w:rsidRPr="005E747D">
        <w:rPr>
          <w:rFonts w:ascii="Times New Roman" w:hAnsi="Times New Roman" w:cs="Times New Roman" w:hint="eastAsia"/>
          <w:bCs/>
          <w:iCs/>
          <w:sz w:val="20"/>
          <w:szCs w:val="20"/>
        </w:rPr>
        <w:t xml:space="preserve"> on the earth. Set 1-2 </w:t>
      </w:r>
      <w:r w:rsidR="005E747D" w:rsidRPr="005E747D">
        <w:rPr>
          <w:rFonts w:ascii="Times New Roman" w:hAnsi="Times New Roman" w:cs="Times New Roman" w:hint="eastAsia"/>
          <w:bCs/>
          <w:iCs/>
          <w:sz w:val="20"/>
          <w:szCs w:val="20"/>
        </w:rPr>
        <w:t xml:space="preserve">FR1 </w:t>
      </w:r>
      <w:r w:rsidRPr="005E747D">
        <w:rPr>
          <w:rFonts w:ascii="Times New Roman" w:hAnsi="Times New Roman" w:cs="Times New Roman" w:hint="eastAsia"/>
          <w:bCs/>
          <w:iCs/>
          <w:sz w:val="20"/>
          <w:szCs w:val="20"/>
        </w:rPr>
        <w:t xml:space="preserve">has the same DL transmit </w:t>
      </w:r>
      <w:r w:rsidRPr="005E747D">
        <w:rPr>
          <w:rFonts w:ascii="Times New Roman" w:hAnsi="Times New Roman" w:cs="Times New Roman"/>
          <w:bCs/>
          <w:iCs/>
          <w:sz w:val="20"/>
          <w:szCs w:val="20"/>
        </w:rPr>
        <w:t>power</w:t>
      </w:r>
      <w:r w:rsidRPr="005E747D">
        <w:rPr>
          <w:rFonts w:ascii="Times New Roman" w:hAnsi="Times New Roman" w:cs="Times New Roman" w:hint="eastAsia"/>
          <w:bCs/>
          <w:iCs/>
          <w:sz w:val="20"/>
          <w:szCs w:val="20"/>
        </w:rPr>
        <w:t xml:space="preserve"> as Set 1-1, but with a smaller number of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i.e. 16 beams, due to the limitation of </w:t>
      </w:r>
      <w:r w:rsidRPr="005E747D">
        <w:rPr>
          <w:rFonts w:ascii="Times New Roman" w:hAnsi="Times New Roman" w:cs="Times New Roman"/>
          <w:bCs/>
          <w:iCs/>
          <w:sz w:val="20"/>
          <w:szCs w:val="20"/>
        </w:rPr>
        <w:t>satellite</w:t>
      </w:r>
      <w:r w:rsidRPr="005E747D">
        <w:rPr>
          <w:rFonts w:ascii="Times New Roman" w:hAnsi="Times New Roman" w:cs="Times New Roman" w:hint="eastAsia"/>
          <w:bCs/>
          <w:iCs/>
          <w:sz w:val="20"/>
          <w:szCs w:val="20"/>
        </w:rPr>
        <w:t xml:space="preserve"> </w:t>
      </w:r>
      <w:r w:rsidRPr="005E747D">
        <w:rPr>
          <w:rFonts w:ascii="Times New Roman" w:hAnsi="Times New Roman" w:cs="Times New Roman"/>
          <w:bCs/>
          <w:iCs/>
          <w:sz w:val="20"/>
          <w:szCs w:val="20"/>
        </w:rPr>
        <w:t>paylo</w:t>
      </w:r>
      <w:r w:rsidRPr="005E747D">
        <w:rPr>
          <w:rFonts w:ascii="Times New Roman" w:hAnsi="Times New Roman" w:cs="Times New Roman" w:hint="eastAsia"/>
          <w:bCs/>
          <w:iCs/>
          <w:sz w:val="20"/>
          <w:szCs w:val="20"/>
        </w:rPr>
        <w:t xml:space="preserve">ad. </w:t>
      </w: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he intended coverage area of Set 1-2 is the same as that of Set 1-1, which is also 1058 beam footprints on the earth. Set 1-3 FR1 has </w:t>
      </w:r>
      <w:r w:rsidR="00482F58">
        <w:rPr>
          <w:rFonts w:ascii="Times New Roman" w:hAnsi="Times New Roman" w:cs="Times New Roman" w:hint="eastAsia"/>
          <w:bCs/>
          <w:iCs/>
          <w:sz w:val="20"/>
          <w:szCs w:val="20"/>
        </w:rPr>
        <w:t>the</w:t>
      </w:r>
      <w:r w:rsidR="00482F58" w:rsidRPr="005E747D">
        <w:rPr>
          <w:rFonts w:ascii="Times New Roman" w:hAnsi="Times New Roman" w:cs="Times New Roman" w:hint="eastAsia"/>
          <w:bCs/>
          <w:iCs/>
          <w:sz w:val="20"/>
          <w:szCs w:val="20"/>
        </w:rPr>
        <w:t xml:space="preserve"> </w:t>
      </w:r>
      <w:r w:rsidRPr="005E747D">
        <w:rPr>
          <w:rFonts w:ascii="Times New Roman" w:hAnsi="Times New Roman" w:cs="Times New Roman" w:hint="eastAsia"/>
          <w:bCs/>
          <w:iCs/>
          <w:sz w:val="20"/>
          <w:szCs w:val="20"/>
        </w:rPr>
        <w:t xml:space="preserve">same number of the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as Set 1-1, but with a lower transmit power at the satellite side, which may </w:t>
      </w:r>
      <w:r w:rsidR="00482F58">
        <w:rPr>
          <w:rFonts w:ascii="Times New Roman" w:hAnsi="Times New Roman" w:cs="Times New Roman" w:hint="eastAsia"/>
          <w:bCs/>
          <w:iCs/>
          <w:sz w:val="20"/>
          <w:szCs w:val="20"/>
        </w:rPr>
        <w:t xml:space="preserve">cause </w:t>
      </w:r>
      <w:r w:rsidRPr="005E747D">
        <w:rPr>
          <w:rFonts w:ascii="Times New Roman" w:hAnsi="Times New Roman" w:cs="Times New Roman" w:hint="eastAsia"/>
          <w:bCs/>
          <w:iCs/>
          <w:sz w:val="20"/>
          <w:szCs w:val="20"/>
        </w:rPr>
        <w:t>further link level coverage issue for the DL coverage.</w:t>
      </w:r>
    </w:p>
    <w:p w14:paraId="6E2CF3A9" w14:textId="4FAB5ACD" w:rsidR="00FD2E8C" w:rsidRDefault="004D69C7" w:rsidP="00FF4014">
      <w:pPr>
        <w:adjustRightInd w:val="0"/>
        <w:snapToGrid w:val="0"/>
        <w:spacing w:before="120" w:after="120"/>
        <w:rPr>
          <w:rFonts w:ascii="Times New Roman" w:hAnsi="Times New Roman" w:cs="Times New Roman"/>
          <w:bCs/>
          <w:iCs/>
          <w:sz w:val="20"/>
          <w:szCs w:val="20"/>
        </w:rPr>
      </w:pPr>
      <w:r>
        <w:rPr>
          <w:rFonts w:ascii="Times New Roman" w:hAnsi="Times New Roman" w:cs="Times New Roman"/>
          <w:bCs/>
          <w:iCs/>
          <w:sz w:val="20"/>
          <w:szCs w:val="20"/>
        </w:rPr>
        <w:t>According to</w:t>
      </w:r>
      <w:r>
        <w:rPr>
          <w:rFonts w:ascii="Times New Roman" w:hAnsi="Times New Roman" w:cs="Times New Roman" w:hint="eastAsia"/>
          <w:bCs/>
          <w:iCs/>
          <w:sz w:val="20"/>
          <w:szCs w:val="20"/>
        </w:rPr>
        <w:t xml:space="preserve"> the total number of beam footprints and number of simultaneously active beams </w:t>
      </w:r>
      <w:r w:rsidR="00FD1D21">
        <w:rPr>
          <w:rFonts w:ascii="Times New Roman" w:hAnsi="Times New Roman" w:cs="Times New Roman" w:hint="eastAsia"/>
          <w:bCs/>
          <w:iCs/>
          <w:sz w:val="20"/>
          <w:szCs w:val="20"/>
        </w:rPr>
        <w:t>assumed for each Satellite parameter set</w:t>
      </w:r>
      <w:r w:rsidR="004652E9">
        <w:rPr>
          <w:rFonts w:ascii="Times New Roman" w:hAnsi="Times New Roman" w:cs="Times New Roman" w:hint="eastAsia"/>
          <w:bCs/>
          <w:iCs/>
          <w:sz w:val="20"/>
          <w:szCs w:val="20"/>
        </w:rPr>
        <w:t xml:space="preserve">. </w:t>
      </w:r>
      <w:r w:rsidR="004652E9" w:rsidRPr="00D10406">
        <w:rPr>
          <w:rFonts w:ascii="Times New Roman" w:hAnsi="Times New Roman" w:cs="Times New Roman"/>
          <w:bCs/>
          <w:iCs/>
          <w:sz w:val="20"/>
          <w:szCs w:val="20"/>
        </w:rPr>
        <w:t>D</w:t>
      </w:r>
      <w:r w:rsidR="004652E9" w:rsidRPr="00D10406">
        <w:rPr>
          <w:rFonts w:ascii="Times New Roman" w:hAnsi="Times New Roman" w:cs="Times New Roman" w:hint="eastAsia"/>
          <w:bCs/>
          <w:iCs/>
          <w:sz w:val="20"/>
          <w:szCs w:val="20"/>
        </w:rPr>
        <w:t xml:space="preserve">ue to </w:t>
      </w:r>
      <w:r w:rsidR="004652E9" w:rsidRPr="00D10406">
        <w:rPr>
          <w:rFonts w:ascii="Times New Roman" w:hAnsi="Times New Roman" w:cs="Times New Roman"/>
          <w:bCs/>
          <w:iCs/>
          <w:sz w:val="20"/>
          <w:szCs w:val="20"/>
        </w:rPr>
        <w:t>limitation</w:t>
      </w:r>
      <w:r w:rsidR="004652E9" w:rsidRPr="00D10406">
        <w:rPr>
          <w:rFonts w:ascii="Times New Roman" w:hAnsi="Times New Roman" w:cs="Times New Roman" w:hint="eastAsia"/>
          <w:bCs/>
          <w:iCs/>
          <w:sz w:val="20"/>
          <w:szCs w:val="20"/>
        </w:rPr>
        <w:t xml:space="preserve"> of the hardware and the payload of satellites</w:t>
      </w:r>
      <w:r w:rsidR="004652E9">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it can be observed that the ratio of active beam is limited</w:t>
      </w:r>
      <w:r w:rsidR="0001455D">
        <w:rPr>
          <w:rFonts w:ascii="Times New Roman" w:hAnsi="Times New Roman" w:cs="Times New Roman" w:hint="eastAsia"/>
          <w:bCs/>
          <w:iCs/>
          <w:sz w:val="20"/>
          <w:szCs w:val="20"/>
        </w:rPr>
        <w:t xml:space="preserve"> by 10% or worse, </w:t>
      </w:r>
      <w:r w:rsidR="005E05BD">
        <w:rPr>
          <w:rFonts w:ascii="Times New Roman" w:hAnsi="Times New Roman" w:cs="Times New Roman" w:hint="eastAsia"/>
          <w:bCs/>
          <w:iCs/>
          <w:sz w:val="20"/>
          <w:szCs w:val="20"/>
        </w:rPr>
        <w:t>by</w:t>
      </w:r>
      <w:r w:rsidR="0001455D">
        <w:rPr>
          <w:rFonts w:ascii="Times New Roman" w:hAnsi="Times New Roman" w:cs="Times New Roman" w:hint="eastAsia"/>
          <w:bCs/>
          <w:iCs/>
          <w:sz w:val="20"/>
          <w:szCs w:val="20"/>
        </w:rPr>
        <w:t xml:space="preserve"> 1.5%</w:t>
      </w:r>
      <w:r>
        <w:rPr>
          <w:rFonts w:ascii="Times New Roman" w:hAnsi="Times New Roman" w:cs="Times New Roman" w:hint="eastAsia"/>
          <w:bCs/>
          <w:iCs/>
          <w:sz w:val="20"/>
          <w:szCs w:val="20"/>
        </w:rPr>
        <w:t xml:space="preserve">, which leads to the </w:t>
      </w:r>
      <w:r>
        <w:rPr>
          <w:rFonts w:ascii="Times New Roman" w:hAnsi="Times New Roman" w:cs="Times New Roman"/>
          <w:bCs/>
          <w:iCs/>
          <w:sz w:val="20"/>
          <w:szCs w:val="20"/>
        </w:rPr>
        <w:t>restriction</w:t>
      </w:r>
      <w:r>
        <w:rPr>
          <w:rFonts w:ascii="Times New Roman" w:hAnsi="Times New Roman" w:cs="Times New Roman" w:hint="eastAsia"/>
          <w:bCs/>
          <w:iCs/>
          <w:sz w:val="20"/>
          <w:szCs w:val="20"/>
        </w:rPr>
        <w:t xml:space="preserve"> on </w:t>
      </w:r>
      <w:r w:rsidR="0001455D">
        <w:rPr>
          <w:rFonts w:ascii="Times New Roman" w:hAnsi="Times New Roman" w:cs="Times New Roman"/>
          <w:bCs/>
          <w:iCs/>
          <w:sz w:val="20"/>
          <w:szCs w:val="20"/>
        </w:rPr>
        <w:t>coverage</w:t>
      </w:r>
      <w:r w:rsidR="0001455D">
        <w:rPr>
          <w:rFonts w:ascii="Times New Roman" w:hAnsi="Times New Roman" w:cs="Times New Roman" w:hint="eastAsia"/>
          <w:bCs/>
          <w:iCs/>
          <w:sz w:val="20"/>
          <w:szCs w:val="20"/>
        </w:rPr>
        <w:t xml:space="preserve"> ratio in NR NTN. </w:t>
      </w:r>
      <w:r w:rsidR="00FD2E8C">
        <w:rPr>
          <w:rFonts w:ascii="Times New Roman" w:hAnsi="Times New Roman" w:cs="Times New Roman"/>
          <w:bCs/>
          <w:iCs/>
          <w:sz w:val="20"/>
          <w:szCs w:val="20"/>
        </w:rPr>
        <w:t>T</w:t>
      </w:r>
      <w:r w:rsidR="00FD2E8C">
        <w:rPr>
          <w:rFonts w:ascii="Times New Roman" w:hAnsi="Times New Roman" w:cs="Times New Roman" w:hint="eastAsia"/>
          <w:bCs/>
          <w:iCs/>
          <w:sz w:val="20"/>
          <w:szCs w:val="20"/>
        </w:rPr>
        <w:t>herefore, o</w:t>
      </w:r>
      <w:r w:rsidR="0001455D">
        <w:rPr>
          <w:rFonts w:ascii="Times New Roman" w:hAnsi="Times New Roman" w:cs="Times New Roman" w:hint="eastAsia"/>
          <w:bCs/>
          <w:iCs/>
          <w:sz w:val="20"/>
          <w:szCs w:val="20"/>
        </w:rPr>
        <w:t>ne key issue needs to be discussed is how to improve the coverage ratio of active beams</w:t>
      </w:r>
      <w:r w:rsidR="00687026">
        <w:rPr>
          <w:rFonts w:ascii="Times New Roman" w:hAnsi="Times New Roman" w:cs="Times New Roman" w:hint="eastAsia"/>
          <w:bCs/>
          <w:iCs/>
          <w:sz w:val="20"/>
          <w:szCs w:val="20"/>
        </w:rPr>
        <w:t xml:space="preserve"> </w:t>
      </w:r>
      <w:r w:rsidR="00687026" w:rsidRPr="00687026">
        <w:rPr>
          <w:rFonts w:ascii="Times New Roman" w:hAnsi="Times New Roman" w:cs="Times New Roman"/>
          <w:bCs/>
          <w:iCs/>
          <w:sz w:val="20"/>
          <w:szCs w:val="20"/>
        </w:rPr>
        <w:t xml:space="preserve">to provide services to </w:t>
      </w:r>
      <w:r w:rsidR="00687026">
        <w:rPr>
          <w:rFonts w:ascii="Times New Roman" w:hAnsi="Times New Roman" w:cs="Times New Roman" w:hint="eastAsia"/>
          <w:bCs/>
          <w:iCs/>
          <w:sz w:val="20"/>
          <w:szCs w:val="20"/>
        </w:rPr>
        <w:t>all</w:t>
      </w:r>
      <w:r w:rsidR="00687026" w:rsidRPr="00687026">
        <w:rPr>
          <w:rFonts w:ascii="Times New Roman" w:hAnsi="Times New Roman" w:cs="Times New Roman"/>
          <w:bCs/>
          <w:iCs/>
          <w:sz w:val="20"/>
          <w:szCs w:val="20"/>
        </w:rPr>
        <w:t xml:space="preserve"> UEs covered by the satellite footprint</w:t>
      </w:r>
      <w:r w:rsidR="0001455D">
        <w:rPr>
          <w:rFonts w:ascii="Times New Roman" w:hAnsi="Times New Roman" w:cs="Times New Roman" w:hint="eastAsia"/>
          <w:bCs/>
          <w:iCs/>
          <w:sz w:val="20"/>
          <w:szCs w:val="20"/>
        </w:rPr>
        <w:t xml:space="preserve">. </w:t>
      </w:r>
    </w:p>
    <w:p w14:paraId="0A1FB649" w14:textId="19B44831" w:rsidR="00D10406" w:rsidRDefault="00D10406" w:rsidP="00D10406">
      <w:pPr>
        <w:adjustRightInd w:val="0"/>
        <w:snapToGrid w:val="0"/>
        <w:rPr>
          <w:rFonts w:hint="eastAsia"/>
        </w:rPr>
      </w:pPr>
      <w:r w:rsidRPr="005D6B7D">
        <w:rPr>
          <w:rFonts w:ascii="Times New Roman" w:hAnsi="Times New Roman" w:cs="Times New Roman"/>
          <w:bCs/>
          <w:iCs/>
          <w:sz w:val="20"/>
          <w:szCs w:val="20"/>
        </w:rPr>
        <w:t>T</w:t>
      </w:r>
      <w:r w:rsidRPr="005D6B7D">
        <w:rPr>
          <w:rFonts w:ascii="Times New Roman" w:hAnsi="Times New Roman" w:cs="Times New Roman" w:hint="eastAsia"/>
          <w:bCs/>
          <w:iCs/>
          <w:sz w:val="20"/>
          <w:szCs w:val="20"/>
        </w:rPr>
        <w:t xml:space="preserve">o ensure UE access the network successfully, more beam footprints are expected to be served with SSBs and system information. </w:t>
      </w:r>
      <w:r w:rsidR="00A21094" w:rsidRPr="005E747D">
        <w:rPr>
          <w:rFonts w:ascii="Times New Roman" w:hAnsi="Times New Roman" w:cs="Times New Roman" w:hint="eastAsia"/>
          <w:bCs/>
          <w:iCs/>
          <w:sz w:val="20"/>
          <w:szCs w:val="20"/>
        </w:rPr>
        <w:t>Periodicity of common control channels (e.g. SSB, CORESET0/SIB1, SIB19) and corresponding coverage ratio</w:t>
      </w:r>
      <w:r w:rsidR="00A21094">
        <w:rPr>
          <w:rFonts w:ascii="Times New Roman" w:hAnsi="Times New Roman" w:cs="Times New Roman" w:hint="eastAsia"/>
          <w:bCs/>
          <w:iCs/>
          <w:sz w:val="20"/>
          <w:szCs w:val="20"/>
        </w:rPr>
        <w:t xml:space="preserve"> are considered as performance metrics for </w:t>
      </w:r>
      <w:r w:rsidR="00A21094" w:rsidRPr="00DB03D7">
        <w:rPr>
          <w:rFonts w:ascii="Times New Roman" w:hAnsi="Times New Roman" w:cs="Times New Roman" w:hint="eastAsia"/>
          <w:bCs/>
          <w:iCs/>
          <w:sz w:val="20"/>
          <w:szCs w:val="20"/>
        </w:rPr>
        <w:t>DL Coverage enhancement evaluation at system level</w:t>
      </w:r>
      <w:r w:rsidR="00A21094">
        <w:rPr>
          <w:rFonts w:ascii="Times New Roman" w:hAnsi="Times New Roman" w:cs="Times New Roman" w:hint="eastAsia"/>
          <w:bCs/>
          <w:iCs/>
          <w:sz w:val="20"/>
          <w:szCs w:val="20"/>
        </w:rPr>
        <w:t xml:space="preserve">. </w:t>
      </w:r>
      <w:r w:rsidRPr="005D6B7D">
        <w:rPr>
          <w:rFonts w:ascii="Times New Roman" w:hAnsi="Times New Roman" w:cs="Times New Roman"/>
          <w:bCs/>
          <w:iCs/>
          <w:sz w:val="20"/>
          <w:szCs w:val="20"/>
        </w:rPr>
        <w:t>A</w:t>
      </w:r>
      <w:r w:rsidRPr="005D6B7D">
        <w:rPr>
          <w:rFonts w:ascii="Times New Roman" w:hAnsi="Times New Roman" w:cs="Times New Roman" w:hint="eastAsia"/>
          <w:bCs/>
          <w:iCs/>
          <w:sz w:val="20"/>
          <w:szCs w:val="20"/>
        </w:rPr>
        <w:t xml:space="preserve">ccording to the current assumptions on total number of beam footprints and number of active beams, </w:t>
      </w:r>
      <w:r>
        <w:rPr>
          <w:rFonts w:ascii="Times New Roman" w:hAnsi="Times New Roman" w:cs="Times New Roman" w:hint="eastAsia"/>
          <w:bCs/>
          <w:iCs/>
          <w:sz w:val="20"/>
          <w:szCs w:val="20"/>
        </w:rPr>
        <w:t xml:space="preserve">the common channel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is analyzed for different satellite parameter sets, and the evaluation results are provided in the Table 1.</w:t>
      </w:r>
      <w:r w:rsidRPr="00D10406">
        <w:t xml:space="preserve"> </w:t>
      </w:r>
    </w:p>
    <w:p w14:paraId="0675269A" w14:textId="26BD3E0C" w:rsidR="00D10406" w:rsidRPr="00A93113" w:rsidRDefault="00D10406" w:rsidP="00D10406">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Table </w:t>
      </w:r>
      <w:r w:rsidR="000E37F9">
        <w:rPr>
          <w:rFonts w:ascii="Times New Roman" w:hAnsi="Times New Roman" w:cs="Times New Roman" w:hint="eastAsia"/>
          <w:bCs/>
          <w:iCs/>
          <w:sz w:val="20"/>
          <w:szCs w:val="20"/>
        </w:rPr>
        <w:t>1.</w:t>
      </w:r>
      <w:r>
        <w:rPr>
          <w:rFonts w:ascii="Times New Roman" w:hAnsi="Times New Roman" w:cs="Times New Roman" w:hint="eastAsia"/>
          <w:bCs/>
          <w:iCs/>
          <w:sz w:val="20"/>
          <w:szCs w:val="20"/>
        </w:rPr>
        <w:t xml:space="preserve"> System level evaluation for LEO-600</w:t>
      </w:r>
    </w:p>
    <w:tbl>
      <w:tblPr>
        <w:tblStyle w:val="aff1"/>
        <w:tblW w:w="10201" w:type="dxa"/>
        <w:tblLayout w:type="fixed"/>
        <w:tblLook w:val="04A0" w:firstRow="1" w:lastRow="0" w:firstColumn="1" w:lastColumn="0" w:noHBand="0" w:noVBand="1"/>
      </w:tblPr>
      <w:tblGrid>
        <w:gridCol w:w="2563"/>
        <w:gridCol w:w="1091"/>
        <w:gridCol w:w="1091"/>
        <w:gridCol w:w="1091"/>
        <w:gridCol w:w="1091"/>
        <w:gridCol w:w="1091"/>
        <w:gridCol w:w="1091"/>
        <w:gridCol w:w="1092"/>
      </w:tblGrid>
      <w:tr w:rsidR="00D10406" w:rsidRPr="00DB5659" w14:paraId="5B4BABFC" w14:textId="77777777" w:rsidTr="00B14F60">
        <w:trPr>
          <w:trHeight w:val="398"/>
        </w:trPr>
        <w:tc>
          <w:tcPr>
            <w:tcW w:w="2563" w:type="dxa"/>
            <w:vAlign w:val="center"/>
          </w:tcPr>
          <w:p w14:paraId="57568B14" w14:textId="311F893B" w:rsidR="00D10406" w:rsidRPr="00DB5659" w:rsidRDefault="00D10406" w:rsidP="00B14F60">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ases</w:t>
            </w:r>
          </w:p>
        </w:tc>
        <w:tc>
          <w:tcPr>
            <w:tcW w:w="1091" w:type="dxa"/>
            <w:vAlign w:val="center"/>
          </w:tcPr>
          <w:p w14:paraId="2E2273C1"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1</w:t>
            </w:r>
          </w:p>
        </w:tc>
        <w:tc>
          <w:tcPr>
            <w:tcW w:w="1091" w:type="dxa"/>
            <w:vAlign w:val="center"/>
          </w:tcPr>
          <w:p w14:paraId="7ABF85C2"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2</w:t>
            </w:r>
          </w:p>
        </w:tc>
        <w:tc>
          <w:tcPr>
            <w:tcW w:w="1091" w:type="dxa"/>
            <w:vAlign w:val="center"/>
          </w:tcPr>
          <w:p w14:paraId="207B4ABB"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3</w:t>
            </w:r>
          </w:p>
        </w:tc>
        <w:tc>
          <w:tcPr>
            <w:tcW w:w="1091" w:type="dxa"/>
            <w:vAlign w:val="center"/>
          </w:tcPr>
          <w:p w14:paraId="34EEA719"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hint="eastAsia"/>
                <w:b/>
                <w:iCs/>
                <w:sz w:val="20"/>
                <w:szCs w:val="20"/>
                <w:lang w:eastAsia="zh-CN"/>
              </w:rPr>
              <w:t>Case 4</w:t>
            </w:r>
          </w:p>
        </w:tc>
        <w:tc>
          <w:tcPr>
            <w:tcW w:w="1091" w:type="dxa"/>
            <w:vAlign w:val="center"/>
          </w:tcPr>
          <w:p w14:paraId="428D48A4" w14:textId="77777777" w:rsidR="00D10406" w:rsidRPr="00DB5659" w:rsidRDefault="00D10406" w:rsidP="00B14F60">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5</w:t>
            </w:r>
          </w:p>
        </w:tc>
        <w:tc>
          <w:tcPr>
            <w:tcW w:w="1091" w:type="dxa"/>
            <w:vAlign w:val="center"/>
          </w:tcPr>
          <w:p w14:paraId="41289E42" w14:textId="77777777" w:rsidR="00D10406" w:rsidRPr="00DB5659" w:rsidRDefault="00D10406" w:rsidP="00B14F60">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6</w:t>
            </w:r>
          </w:p>
        </w:tc>
        <w:tc>
          <w:tcPr>
            <w:tcW w:w="1092" w:type="dxa"/>
            <w:vAlign w:val="center"/>
          </w:tcPr>
          <w:p w14:paraId="4E4C2C48" w14:textId="77777777" w:rsidR="00D10406" w:rsidRPr="00DB5659" w:rsidRDefault="00D10406" w:rsidP="00B14F60">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7</w:t>
            </w:r>
          </w:p>
        </w:tc>
      </w:tr>
      <w:tr w:rsidR="00D10406" w:rsidRPr="00DB5659" w14:paraId="21EF5675" w14:textId="77777777" w:rsidTr="00B14F60">
        <w:trPr>
          <w:trHeight w:val="276"/>
        </w:trPr>
        <w:tc>
          <w:tcPr>
            <w:tcW w:w="2563" w:type="dxa"/>
            <w:vAlign w:val="center"/>
          </w:tcPr>
          <w:p w14:paraId="0111B69F" w14:textId="77777777" w:rsidR="00D10406" w:rsidRPr="00DB5659" w:rsidRDefault="00D10406" w:rsidP="00DB5659">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S</w:t>
            </w:r>
            <w:r w:rsidRPr="00DB5659">
              <w:rPr>
                <w:rFonts w:eastAsiaTheme="minorEastAsia" w:hint="eastAsia"/>
                <w:b/>
                <w:iCs/>
                <w:sz w:val="20"/>
                <w:szCs w:val="20"/>
                <w:lang w:eastAsia="zh-CN"/>
              </w:rPr>
              <w:t xml:space="preserve">atellite </w:t>
            </w:r>
            <w:r w:rsidRPr="00DB5659">
              <w:rPr>
                <w:rFonts w:eastAsiaTheme="minorEastAsia"/>
                <w:b/>
                <w:iCs/>
                <w:sz w:val="20"/>
                <w:szCs w:val="20"/>
                <w:lang w:eastAsia="zh-CN"/>
              </w:rPr>
              <w:t>parameter</w:t>
            </w:r>
            <w:r w:rsidRPr="00DB5659">
              <w:rPr>
                <w:rFonts w:eastAsiaTheme="minorEastAsia" w:hint="eastAsia"/>
                <w:b/>
                <w:iCs/>
                <w:sz w:val="20"/>
                <w:szCs w:val="20"/>
                <w:lang w:eastAsia="zh-CN"/>
              </w:rPr>
              <w:t xml:space="preserve"> set</w:t>
            </w:r>
          </w:p>
        </w:tc>
        <w:tc>
          <w:tcPr>
            <w:tcW w:w="1091" w:type="dxa"/>
          </w:tcPr>
          <w:p w14:paraId="1F979D99" w14:textId="77777777" w:rsidR="00D10406" w:rsidRPr="00DB5659" w:rsidRDefault="00D10406" w:rsidP="00DB5659">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Set1-1/1-3</w:t>
            </w:r>
          </w:p>
        </w:tc>
        <w:tc>
          <w:tcPr>
            <w:tcW w:w="1091" w:type="dxa"/>
          </w:tcPr>
          <w:p w14:paraId="1685B407" w14:textId="77777777" w:rsidR="00D10406" w:rsidRPr="00DB5659" w:rsidRDefault="00D10406" w:rsidP="00DB5659">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1091" w:type="dxa"/>
          </w:tcPr>
          <w:p w14:paraId="22582D6D" w14:textId="77777777" w:rsidR="00D10406" w:rsidRPr="00DB5659" w:rsidRDefault="00D10406" w:rsidP="00DB5659">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1091" w:type="dxa"/>
          </w:tcPr>
          <w:p w14:paraId="2BD36542" w14:textId="77777777" w:rsidR="00D10406" w:rsidRPr="00DB5659" w:rsidRDefault="00D10406" w:rsidP="00DB5659">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 1-2</w:t>
            </w:r>
          </w:p>
        </w:tc>
        <w:tc>
          <w:tcPr>
            <w:tcW w:w="1091" w:type="dxa"/>
          </w:tcPr>
          <w:p w14:paraId="67E06F13" w14:textId="77777777" w:rsidR="00D10406" w:rsidRPr="00DB5659" w:rsidRDefault="00D10406" w:rsidP="00DB5659">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1091" w:type="dxa"/>
          </w:tcPr>
          <w:p w14:paraId="28122926" w14:textId="77777777" w:rsidR="00D10406" w:rsidRPr="00DB5659" w:rsidRDefault="00D10406" w:rsidP="00DB5659">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1092" w:type="dxa"/>
          </w:tcPr>
          <w:p w14:paraId="5BC14E8D" w14:textId="77777777" w:rsidR="00D10406" w:rsidRPr="00DB5659" w:rsidRDefault="00D10406" w:rsidP="00DB5659">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r>
      <w:tr w:rsidR="00D10406" w:rsidRPr="00DB5659" w14:paraId="0FB7C627" w14:textId="77777777" w:rsidTr="00B14F60">
        <w:tc>
          <w:tcPr>
            <w:tcW w:w="2563" w:type="dxa"/>
            <w:vAlign w:val="center"/>
          </w:tcPr>
          <w:p w14:paraId="75D49B2B" w14:textId="77777777" w:rsidR="00D10406" w:rsidRPr="00DB5659" w:rsidRDefault="00D10406" w:rsidP="00DB5659">
            <w:pPr>
              <w:widowControl/>
              <w:overflowPunct w:val="0"/>
              <w:autoSpaceDE w:val="0"/>
              <w:autoSpaceDN w:val="0"/>
              <w:adjustRightInd w:val="0"/>
              <w:snapToGrid w:val="0"/>
              <w:jc w:val="left"/>
              <w:textAlignment w:val="baseline"/>
              <w:rPr>
                <w:b/>
                <w:iCs/>
                <w:sz w:val="20"/>
                <w:szCs w:val="20"/>
              </w:rPr>
            </w:pPr>
            <w:r w:rsidRPr="00DB5659">
              <w:rPr>
                <w:b/>
                <w:iCs/>
                <w:sz w:val="20"/>
                <w:szCs w:val="20"/>
              </w:rPr>
              <w:t>Total number of beam footprints</w:t>
            </w:r>
          </w:p>
        </w:tc>
        <w:tc>
          <w:tcPr>
            <w:tcW w:w="1091" w:type="dxa"/>
            <w:vAlign w:val="center"/>
          </w:tcPr>
          <w:p w14:paraId="7851CA90"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1091" w:type="dxa"/>
            <w:vAlign w:val="center"/>
          </w:tcPr>
          <w:p w14:paraId="74D4DF95"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25925F47"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7B5DDBEA"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5ACA97E4"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1" w:type="dxa"/>
            <w:vAlign w:val="center"/>
          </w:tcPr>
          <w:p w14:paraId="2931F7A5"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092" w:type="dxa"/>
            <w:vAlign w:val="center"/>
          </w:tcPr>
          <w:p w14:paraId="7CF64B68"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r>
      <w:tr w:rsidR="00D10406" w:rsidRPr="00DB5659" w14:paraId="5C896070" w14:textId="77777777" w:rsidTr="00B14F60">
        <w:trPr>
          <w:trHeight w:val="724"/>
        </w:trPr>
        <w:tc>
          <w:tcPr>
            <w:tcW w:w="2563" w:type="dxa"/>
            <w:vAlign w:val="center"/>
          </w:tcPr>
          <w:p w14:paraId="183972E7" w14:textId="77777777" w:rsidR="00D10406" w:rsidRPr="00DB5659" w:rsidRDefault="00D10406" w:rsidP="00DB5659">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b/>
                <w:iCs/>
                <w:sz w:val="20"/>
                <w:szCs w:val="20"/>
              </w:rPr>
              <w:t>Total number of simultaneously active beams</w:t>
            </w:r>
          </w:p>
        </w:tc>
        <w:tc>
          <w:tcPr>
            <w:tcW w:w="1091" w:type="dxa"/>
            <w:vAlign w:val="center"/>
          </w:tcPr>
          <w:p w14:paraId="6EF9CC40"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106</w:t>
            </w:r>
          </w:p>
        </w:tc>
        <w:tc>
          <w:tcPr>
            <w:tcW w:w="1091" w:type="dxa"/>
            <w:vAlign w:val="center"/>
          </w:tcPr>
          <w:p w14:paraId="001DA645"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1091" w:type="dxa"/>
            <w:vAlign w:val="center"/>
          </w:tcPr>
          <w:p w14:paraId="0C8051A7"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1091" w:type="dxa"/>
            <w:vAlign w:val="center"/>
          </w:tcPr>
          <w:p w14:paraId="31C92A12"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1091" w:type="dxa"/>
            <w:vAlign w:val="center"/>
          </w:tcPr>
          <w:p w14:paraId="0D5FB173"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1091" w:type="dxa"/>
            <w:vAlign w:val="center"/>
          </w:tcPr>
          <w:p w14:paraId="2B2746DB"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1092" w:type="dxa"/>
            <w:vAlign w:val="center"/>
          </w:tcPr>
          <w:p w14:paraId="1CD618FD"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r>
      <w:tr w:rsidR="00D10406" w:rsidRPr="00DB5659" w14:paraId="2C00278D" w14:textId="77777777" w:rsidTr="00B14F60">
        <w:tc>
          <w:tcPr>
            <w:tcW w:w="2563" w:type="dxa"/>
          </w:tcPr>
          <w:p w14:paraId="1D458590" w14:textId="77777777" w:rsidR="00D10406" w:rsidRPr="00DB5659" w:rsidRDefault="00D10406" w:rsidP="00DB5659">
            <w:pPr>
              <w:widowControl/>
              <w:overflowPunct w:val="0"/>
              <w:autoSpaceDE w:val="0"/>
              <w:autoSpaceDN w:val="0"/>
              <w:adjustRightInd w:val="0"/>
              <w:snapToGrid w:val="0"/>
              <w:jc w:val="left"/>
              <w:textAlignment w:val="baseline"/>
              <w:rPr>
                <w:b/>
                <w:iCs/>
                <w:sz w:val="20"/>
                <w:szCs w:val="20"/>
              </w:rPr>
            </w:pPr>
            <w:r w:rsidRPr="00DB5659">
              <w:rPr>
                <w:b/>
                <w:iCs/>
                <w:sz w:val="20"/>
                <w:szCs w:val="20"/>
              </w:rPr>
              <w:t>Periodicity of common control channels</w:t>
            </w:r>
          </w:p>
        </w:tc>
        <w:tc>
          <w:tcPr>
            <w:tcW w:w="1091" w:type="dxa"/>
            <w:vAlign w:val="center"/>
          </w:tcPr>
          <w:p w14:paraId="0F21B171"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20ms</w:t>
            </w:r>
          </w:p>
        </w:tc>
        <w:tc>
          <w:tcPr>
            <w:tcW w:w="1091" w:type="dxa"/>
            <w:vAlign w:val="center"/>
          </w:tcPr>
          <w:p w14:paraId="1AA10482"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40ms</w:t>
            </w:r>
          </w:p>
        </w:tc>
        <w:tc>
          <w:tcPr>
            <w:tcW w:w="1091" w:type="dxa"/>
            <w:vAlign w:val="center"/>
          </w:tcPr>
          <w:p w14:paraId="2E36BB81"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80ms</w:t>
            </w:r>
          </w:p>
        </w:tc>
        <w:tc>
          <w:tcPr>
            <w:tcW w:w="1091" w:type="dxa"/>
            <w:vAlign w:val="center"/>
          </w:tcPr>
          <w:p w14:paraId="04C41A42"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20ms</w:t>
            </w:r>
          </w:p>
        </w:tc>
        <w:tc>
          <w:tcPr>
            <w:tcW w:w="1091" w:type="dxa"/>
            <w:vAlign w:val="center"/>
          </w:tcPr>
          <w:p w14:paraId="72301A02"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80ms</w:t>
            </w:r>
          </w:p>
        </w:tc>
        <w:tc>
          <w:tcPr>
            <w:tcW w:w="1091" w:type="dxa"/>
            <w:vAlign w:val="center"/>
          </w:tcPr>
          <w:p w14:paraId="3A62BC3B"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160ms</w:t>
            </w:r>
          </w:p>
        </w:tc>
        <w:tc>
          <w:tcPr>
            <w:tcW w:w="1092" w:type="dxa"/>
            <w:vAlign w:val="center"/>
          </w:tcPr>
          <w:p w14:paraId="78DC06DC"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320ms</w:t>
            </w:r>
          </w:p>
        </w:tc>
      </w:tr>
      <w:tr w:rsidR="00D10406" w:rsidRPr="00DB5659" w14:paraId="798A3B21" w14:textId="77777777" w:rsidTr="00B14F60">
        <w:tc>
          <w:tcPr>
            <w:tcW w:w="2563" w:type="dxa"/>
          </w:tcPr>
          <w:p w14:paraId="1CFA08FE" w14:textId="77777777" w:rsidR="00D10406" w:rsidRPr="00DB5659" w:rsidRDefault="00D10406" w:rsidP="00DB5659">
            <w:pPr>
              <w:widowControl/>
              <w:overflowPunct w:val="0"/>
              <w:autoSpaceDE w:val="0"/>
              <w:autoSpaceDN w:val="0"/>
              <w:adjustRightInd w:val="0"/>
              <w:snapToGrid w:val="0"/>
              <w:jc w:val="left"/>
              <w:textAlignment w:val="baseline"/>
              <w:rPr>
                <w:b/>
                <w:iCs/>
                <w:sz w:val="20"/>
                <w:szCs w:val="20"/>
              </w:rPr>
            </w:pPr>
            <w:r w:rsidRPr="00DB5659">
              <w:rPr>
                <w:rFonts w:eastAsiaTheme="minorEastAsia" w:hint="eastAsia"/>
                <w:b/>
                <w:iCs/>
                <w:sz w:val="20"/>
                <w:szCs w:val="20"/>
                <w:lang w:eastAsia="zh-CN"/>
              </w:rPr>
              <w:t>N</w:t>
            </w:r>
            <w:r w:rsidRPr="00DB5659">
              <w:rPr>
                <w:rFonts w:eastAsiaTheme="minorEastAsia"/>
                <w:b/>
                <w:iCs/>
                <w:sz w:val="20"/>
                <w:szCs w:val="20"/>
                <w:lang w:eastAsia="zh-CN"/>
              </w:rPr>
              <w:t>umber of beam footprints</w:t>
            </w:r>
            <w:r w:rsidRPr="00DB5659">
              <w:rPr>
                <w:rFonts w:eastAsiaTheme="minorEastAsia" w:hint="eastAsia"/>
                <w:b/>
                <w:iCs/>
                <w:sz w:val="20"/>
                <w:szCs w:val="20"/>
                <w:lang w:eastAsia="zh-CN"/>
              </w:rPr>
              <w:t xml:space="preserve"> being served</w:t>
            </w:r>
          </w:p>
        </w:tc>
        <w:tc>
          <w:tcPr>
            <w:tcW w:w="1091" w:type="dxa"/>
            <w:vAlign w:val="center"/>
          </w:tcPr>
          <w:p w14:paraId="3F37B7AA"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424</w:t>
            </w:r>
          </w:p>
        </w:tc>
        <w:tc>
          <w:tcPr>
            <w:tcW w:w="1091" w:type="dxa"/>
            <w:vAlign w:val="center"/>
          </w:tcPr>
          <w:p w14:paraId="578DC1DC"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828</w:t>
            </w:r>
          </w:p>
        </w:tc>
        <w:tc>
          <w:tcPr>
            <w:tcW w:w="1091" w:type="dxa"/>
            <w:vAlign w:val="center"/>
          </w:tcPr>
          <w:p w14:paraId="7452EB3D"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1091" w:type="dxa"/>
            <w:vAlign w:val="center"/>
          </w:tcPr>
          <w:p w14:paraId="2C176697"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64</w:t>
            </w:r>
          </w:p>
        </w:tc>
        <w:tc>
          <w:tcPr>
            <w:tcW w:w="1091" w:type="dxa"/>
            <w:vAlign w:val="center"/>
          </w:tcPr>
          <w:p w14:paraId="18C78A32"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256</w:t>
            </w:r>
          </w:p>
        </w:tc>
        <w:tc>
          <w:tcPr>
            <w:tcW w:w="1091" w:type="dxa"/>
            <w:vAlign w:val="center"/>
          </w:tcPr>
          <w:p w14:paraId="3A0D63C0"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512</w:t>
            </w:r>
          </w:p>
        </w:tc>
        <w:tc>
          <w:tcPr>
            <w:tcW w:w="1092" w:type="dxa"/>
            <w:vAlign w:val="center"/>
          </w:tcPr>
          <w:p w14:paraId="2EB89072"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1024</w:t>
            </w:r>
          </w:p>
        </w:tc>
      </w:tr>
      <w:tr w:rsidR="00D10406" w:rsidRPr="00DB5659" w14:paraId="224EB5F5" w14:textId="77777777" w:rsidTr="00B14F60">
        <w:tc>
          <w:tcPr>
            <w:tcW w:w="2563" w:type="dxa"/>
          </w:tcPr>
          <w:p w14:paraId="470B5966" w14:textId="77777777" w:rsidR="00D10406" w:rsidRPr="00DB5659" w:rsidRDefault="00D10406" w:rsidP="00DB5659">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Coverage ratio</w:t>
            </w:r>
          </w:p>
          <w:p w14:paraId="19717400" w14:textId="77777777" w:rsidR="00D10406" w:rsidRPr="00DB5659" w:rsidRDefault="00D10406" w:rsidP="00DB5659">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hint="eastAsia"/>
                <w:b/>
                <w:iCs/>
                <w:sz w:val="20"/>
                <w:szCs w:val="20"/>
                <w:lang w:eastAsia="zh-CN"/>
              </w:rPr>
              <w:t>(</w:t>
            </w:r>
            <w:r w:rsidRPr="00DB5659">
              <w:rPr>
                <w:rFonts w:eastAsiaTheme="minorEastAsia"/>
                <w:b/>
                <w:iCs/>
                <w:sz w:val="20"/>
                <w:szCs w:val="20"/>
                <w:lang w:eastAsia="zh-CN"/>
              </w:rPr>
              <w:t>number of beam footprints</w:t>
            </w:r>
            <w:r w:rsidRPr="00DB5659">
              <w:rPr>
                <w:rFonts w:eastAsiaTheme="minorEastAsia" w:hint="eastAsia"/>
                <w:b/>
                <w:iCs/>
                <w:sz w:val="20"/>
                <w:szCs w:val="20"/>
                <w:lang w:eastAsia="zh-CN"/>
              </w:rPr>
              <w:t xml:space="preserve"> being served/total number of beam footprints)</w:t>
            </w:r>
          </w:p>
        </w:tc>
        <w:tc>
          <w:tcPr>
            <w:tcW w:w="1091" w:type="dxa"/>
            <w:vAlign w:val="center"/>
          </w:tcPr>
          <w:p w14:paraId="307BE497"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40.08%</w:t>
            </w:r>
          </w:p>
        </w:tc>
        <w:tc>
          <w:tcPr>
            <w:tcW w:w="1091" w:type="dxa"/>
            <w:vAlign w:val="center"/>
          </w:tcPr>
          <w:p w14:paraId="1BFD3E5D" w14:textId="77777777" w:rsidR="00D10406" w:rsidRPr="00DB5659" w:rsidRDefault="00D10406" w:rsidP="00B14F60">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80.16%</w:t>
            </w:r>
          </w:p>
        </w:tc>
        <w:tc>
          <w:tcPr>
            <w:tcW w:w="1091" w:type="dxa"/>
            <w:vAlign w:val="center"/>
          </w:tcPr>
          <w:p w14:paraId="5D4E3087"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100%</w:t>
            </w:r>
          </w:p>
        </w:tc>
        <w:tc>
          <w:tcPr>
            <w:tcW w:w="1091" w:type="dxa"/>
            <w:vAlign w:val="center"/>
          </w:tcPr>
          <w:p w14:paraId="1BA89478"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6.05%</w:t>
            </w:r>
          </w:p>
        </w:tc>
        <w:tc>
          <w:tcPr>
            <w:tcW w:w="1091" w:type="dxa"/>
            <w:vAlign w:val="center"/>
          </w:tcPr>
          <w:p w14:paraId="2D5488E0"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24.2%</w:t>
            </w:r>
          </w:p>
        </w:tc>
        <w:tc>
          <w:tcPr>
            <w:tcW w:w="1091" w:type="dxa"/>
            <w:vAlign w:val="center"/>
          </w:tcPr>
          <w:p w14:paraId="1F13C594"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48.4%</w:t>
            </w:r>
          </w:p>
        </w:tc>
        <w:tc>
          <w:tcPr>
            <w:tcW w:w="1092" w:type="dxa"/>
            <w:vAlign w:val="center"/>
          </w:tcPr>
          <w:p w14:paraId="548F8E30" w14:textId="77777777" w:rsidR="00D10406" w:rsidRPr="00DB5659" w:rsidRDefault="00D10406" w:rsidP="00B14F60">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96.8%</w:t>
            </w:r>
          </w:p>
        </w:tc>
      </w:tr>
    </w:tbl>
    <w:p w14:paraId="3DB83997" w14:textId="689AB834" w:rsidR="00A21094" w:rsidRDefault="00A21094" w:rsidP="00A2109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A</w:t>
      </w:r>
      <w:r>
        <w:rPr>
          <w:rFonts w:ascii="Times New Roman" w:hAnsi="Times New Roman" w:cs="Times New Roman" w:hint="eastAsia"/>
          <w:bCs/>
          <w:iCs/>
          <w:sz w:val="20"/>
          <w:szCs w:val="20"/>
        </w:rPr>
        <w:t>ssuming that</w:t>
      </w:r>
      <w:r w:rsidRPr="005D6B7D">
        <w:rPr>
          <w:rFonts w:ascii="Times New Roman" w:hAnsi="Times New Roman" w:cs="Times New Roman" w:hint="eastAsia"/>
          <w:bCs/>
          <w:iCs/>
          <w:sz w:val="20"/>
          <w:szCs w:val="20"/>
        </w:rPr>
        <w:t xml:space="preserve"> 4</w:t>
      </w:r>
      <w:r w:rsidRPr="005D6B7D">
        <w:rPr>
          <w:rFonts w:ascii="Times New Roman" w:hAnsi="Times New Roman" w:cs="Times New Roman"/>
          <w:bCs/>
          <w:iCs/>
          <w:sz w:val="20"/>
          <w:szCs w:val="20"/>
        </w:rPr>
        <w:t xml:space="preserve"> SSBs per SSB burst is </w:t>
      </w:r>
      <w:r w:rsidRPr="005D6B7D">
        <w:rPr>
          <w:rFonts w:ascii="Times New Roman" w:hAnsi="Times New Roman" w:cs="Times New Roman" w:hint="eastAsia"/>
          <w:bCs/>
          <w:iCs/>
          <w:sz w:val="20"/>
          <w:szCs w:val="20"/>
        </w:rPr>
        <w:t xml:space="preserve">transmitted within </w:t>
      </w:r>
      <w:r>
        <w:rPr>
          <w:rFonts w:ascii="Times New Roman" w:hAnsi="Times New Roman" w:cs="Times New Roman" w:hint="eastAsia"/>
          <w:bCs/>
          <w:iCs/>
          <w:sz w:val="20"/>
          <w:szCs w:val="20"/>
        </w:rPr>
        <w:t>SSB</w:t>
      </w:r>
      <w:r w:rsidRPr="005D6B7D">
        <w:rPr>
          <w:rFonts w:ascii="Times New Roman" w:hAnsi="Times New Roman" w:cs="Times New Roman" w:hint="eastAsia"/>
          <w:bCs/>
          <w:iCs/>
          <w:sz w:val="20"/>
          <w:szCs w:val="20"/>
        </w:rPr>
        <w:t xml:space="preserve"> periodicity</w:t>
      </w:r>
      <w:r w:rsidR="00C115A6">
        <w:rPr>
          <w:rFonts w:ascii="Times New Roman" w:hAnsi="Times New Roman" w:cs="Times New Roman" w:hint="eastAsia"/>
          <w:bCs/>
          <w:iCs/>
          <w:sz w:val="20"/>
          <w:szCs w:val="20"/>
        </w:rPr>
        <w:t xml:space="preserve"> and one-shot SSB detection is performed</w:t>
      </w:r>
      <w:r w:rsidRPr="005D6B7D">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if the default 20ms SSB periodicity</w:t>
      </w:r>
      <w:r w:rsidR="00180617">
        <w:rPr>
          <w:rFonts w:ascii="Times New Roman" w:hAnsi="Times New Roman" w:cs="Times New Roman" w:hint="eastAsia"/>
          <w:bCs/>
          <w:iCs/>
          <w:sz w:val="20"/>
          <w:szCs w:val="20"/>
        </w:rPr>
        <w:t xml:space="preserve"> and one SSB serves one </w:t>
      </w:r>
      <w:r w:rsidR="00C54A53">
        <w:rPr>
          <w:rFonts w:ascii="Times New Roman" w:hAnsi="Times New Roman" w:cs="Times New Roman" w:hint="eastAsia"/>
          <w:bCs/>
          <w:iCs/>
          <w:sz w:val="20"/>
          <w:szCs w:val="20"/>
        </w:rPr>
        <w:t>beam footprint</w:t>
      </w:r>
      <w:r>
        <w:rPr>
          <w:rFonts w:ascii="Times New Roman" w:hAnsi="Times New Roman" w:cs="Times New Roman" w:hint="eastAsia"/>
          <w:bCs/>
          <w:iCs/>
          <w:sz w:val="20"/>
          <w:szCs w:val="20"/>
        </w:rPr>
        <w:t xml:space="preserve"> is considered, </w:t>
      </w:r>
      <w:r w:rsidRPr="005D6B7D">
        <w:rPr>
          <w:rFonts w:ascii="Times New Roman" w:hAnsi="Times New Roman" w:cs="Times New Roman" w:hint="eastAsia"/>
          <w:bCs/>
          <w:iCs/>
          <w:sz w:val="20"/>
          <w:szCs w:val="20"/>
        </w:rPr>
        <w:t>for Set1-1</w:t>
      </w:r>
      <w:r>
        <w:rPr>
          <w:rFonts w:ascii="Times New Roman" w:hAnsi="Times New Roman" w:cs="Times New Roman" w:hint="eastAsia"/>
          <w:bCs/>
          <w:iCs/>
          <w:sz w:val="20"/>
          <w:szCs w:val="20"/>
        </w:rPr>
        <w:t>/1-3</w:t>
      </w:r>
      <w:r w:rsidRPr="005D6B7D">
        <w:rPr>
          <w:rFonts w:ascii="Times New Roman" w:hAnsi="Times New Roman" w:cs="Times New Roman" w:hint="eastAsia"/>
          <w:bCs/>
          <w:iCs/>
          <w:sz w:val="20"/>
          <w:szCs w:val="20"/>
        </w:rPr>
        <w:t xml:space="preserve"> FR1, 40.08% of beam footprints can be served by maximum 106 active beams. </w:t>
      </w:r>
      <w:bookmarkStart w:id="7" w:name="_Hlk173688266"/>
      <w:r w:rsidRPr="005D6B7D">
        <w:rPr>
          <w:rFonts w:ascii="Times New Roman" w:hAnsi="Times New Roman" w:cs="Times New Roman"/>
          <w:bCs/>
          <w:iCs/>
          <w:sz w:val="20"/>
          <w:szCs w:val="20"/>
        </w:rPr>
        <w:t>W</w:t>
      </w:r>
      <w:r w:rsidRPr="005D6B7D">
        <w:rPr>
          <w:rFonts w:ascii="Times New Roman" w:hAnsi="Times New Roman" w:cs="Times New Roman" w:hint="eastAsia"/>
          <w:bCs/>
          <w:iCs/>
          <w:sz w:val="20"/>
          <w:szCs w:val="20"/>
        </w:rPr>
        <w:t xml:space="preserve">hile for Set1-2 FR1, only 6.05% of beam footprints can be served by 16 </w:t>
      </w:r>
      <w:r>
        <w:rPr>
          <w:rFonts w:ascii="Times New Roman" w:hAnsi="Times New Roman" w:cs="Times New Roman" w:hint="eastAsia"/>
          <w:bCs/>
          <w:iCs/>
          <w:sz w:val="20"/>
          <w:szCs w:val="20"/>
        </w:rPr>
        <w:t xml:space="preserve">simultaneously </w:t>
      </w:r>
      <w:r w:rsidRPr="005D6B7D">
        <w:rPr>
          <w:rFonts w:ascii="Times New Roman" w:hAnsi="Times New Roman" w:cs="Times New Roman" w:hint="eastAsia"/>
          <w:bCs/>
          <w:iCs/>
          <w:sz w:val="20"/>
          <w:szCs w:val="20"/>
        </w:rPr>
        <w:t xml:space="preserve">active beams. </w:t>
      </w:r>
      <w:bookmarkEnd w:id="7"/>
      <w:r w:rsidRPr="005D6B7D">
        <w:rPr>
          <w:rFonts w:ascii="Times New Roman" w:hAnsi="Times New Roman" w:cs="Times New Roman"/>
          <w:bCs/>
          <w:iCs/>
          <w:sz w:val="20"/>
          <w:szCs w:val="20"/>
        </w:rPr>
        <w:t>T</w:t>
      </w:r>
      <w:r w:rsidRPr="005D6B7D">
        <w:rPr>
          <w:rFonts w:ascii="Times New Roman" w:hAnsi="Times New Roman" w:cs="Times New Roman" w:hint="eastAsia"/>
          <w:bCs/>
          <w:iCs/>
          <w:sz w:val="20"/>
          <w:szCs w:val="20"/>
        </w:rPr>
        <w:t xml:space="preserve">o improve the coverage ratio of active beams, longer duration of SSB periodicity from UE side may be required. </w:t>
      </w:r>
      <w:r w:rsidRPr="005D6B7D">
        <w:rPr>
          <w:rFonts w:ascii="Times New Roman" w:hAnsi="Times New Roman" w:cs="Times New Roman"/>
          <w:bCs/>
          <w:iCs/>
          <w:sz w:val="20"/>
          <w:szCs w:val="20"/>
        </w:rPr>
        <w:t>F</w:t>
      </w:r>
      <w:r w:rsidRPr="005D6B7D">
        <w:rPr>
          <w:rFonts w:ascii="Times New Roman" w:hAnsi="Times New Roman" w:cs="Times New Roman" w:hint="eastAsia"/>
          <w:bCs/>
          <w:iCs/>
          <w:sz w:val="20"/>
          <w:szCs w:val="20"/>
        </w:rPr>
        <w:t>or example, if SSB periodicity is extended to 80ms,</w:t>
      </w:r>
      <w:r>
        <w:rPr>
          <w:rFonts w:ascii="Times New Roman" w:hAnsi="Times New Roman" w:cs="Times New Roman" w:hint="eastAsia"/>
          <w:bCs/>
          <w:iCs/>
          <w:sz w:val="20"/>
          <w:szCs w:val="20"/>
        </w:rPr>
        <w:t xml:space="preserve"> for set 1-1/1-3, 100% coverage for common channel </w:t>
      </w:r>
      <w:r>
        <w:rPr>
          <w:rFonts w:ascii="Times New Roman" w:hAnsi="Times New Roman" w:cs="Times New Roman"/>
          <w:bCs/>
          <w:iCs/>
          <w:sz w:val="20"/>
          <w:szCs w:val="20"/>
        </w:rPr>
        <w:t>can</w:t>
      </w:r>
      <w:r>
        <w:rPr>
          <w:rFonts w:ascii="Times New Roman" w:hAnsi="Times New Roman" w:cs="Times New Roman" w:hint="eastAsia"/>
          <w:bCs/>
          <w:iCs/>
          <w:sz w:val="20"/>
          <w:szCs w:val="20"/>
        </w:rPr>
        <w:t xml:space="preserve"> be supported, and </w:t>
      </w:r>
      <w:r w:rsidRPr="005D6B7D">
        <w:rPr>
          <w:rFonts w:ascii="Times New Roman" w:hAnsi="Times New Roman" w:cs="Times New Roman" w:hint="eastAsia"/>
          <w:bCs/>
          <w:iCs/>
          <w:sz w:val="20"/>
          <w:szCs w:val="20"/>
        </w:rPr>
        <w:t>for Set1-2 FR1, 24.2% of beam footprints can be served by 16 active beams</w:t>
      </w:r>
      <w:r>
        <w:rPr>
          <w:rFonts w:ascii="Times New Roman" w:hAnsi="Times New Roman" w:cs="Times New Roman" w:hint="eastAsia"/>
          <w:bCs/>
          <w:iCs/>
          <w:sz w:val="20"/>
          <w:szCs w:val="20"/>
        </w:rPr>
        <w:t>.</w:t>
      </w:r>
      <w:r w:rsidRPr="005D6B7D">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I</w:t>
      </w:r>
      <w:r w:rsidRPr="005D6B7D">
        <w:rPr>
          <w:rFonts w:ascii="Times New Roman" w:hAnsi="Times New Roman" w:cs="Times New Roman" w:hint="eastAsia"/>
          <w:bCs/>
          <w:iCs/>
          <w:sz w:val="20"/>
          <w:szCs w:val="20"/>
        </w:rPr>
        <w:t xml:space="preserve">f </w:t>
      </w:r>
      <w:r w:rsidR="00482F58">
        <w:rPr>
          <w:rFonts w:ascii="Times New Roman" w:hAnsi="Times New Roman" w:cs="Times New Roman" w:hint="eastAsia"/>
          <w:bCs/>
          <w:iCs/>
          <w:sz w:val="20"/>
          <w:szCs w:val="20"/>
        </w:rPr>
        <w:t>320</w:t>
      </w:r>
      <w:r w:rsidRPr="005D6B7D">
        <w:rPr>
          <w:rFonts w:ascii="Times New Roman" w:hAnsi="Times New Roman" w:cs="Times New Roman" w:hint="eastAsia"/>
          <w:bCs/>
          <w:iCs/>
          <w:sz w:val="20"/>
          <w:szCs w:val="20"/>
        </w:rPr>
        <w:t xml:space="preserve">ms SSB periodicity by UE behavior, </w:t>
      </w:r>
      <w:r w:rsidR="00482F58">
        <w:rPr>
          <w:rFonts w:ascii="Times New Roman" w:hAnsi="Times New Roman" w:cs="Times New Roman" w:hint="eastAsia"/>
          <w:bCs/>
          <w:iCs/>
          <w:sz w:val="20"/>
          <w:szCs w:val="20"/>
        </w:rPr>
        <w:t>96.8</w:t>
      </w:r>
      <w:r w:rsidRPr="005D6B7D">
        <w:rPr>
          <w:rFonts w:ascii="Times New Roman" w:hAnsi="Times New Roman" w:cs="Times New Roman" w:hint="eastAsia"/>
          <w:bCs/>
          <w:iCs/>
          <w:sz w:val="20"/>
          <w:szCs w:val="20"/>
        </w:rPr>
        <w:t>% of beam footprints can be served by 16 active beams</w:t>
      </w:r>
      <w:r w:rsidR="00C115A6">
        <w:rPr>
          <w:rFonts w:ascii="Times New Roman" w:hAnsi="Times New Roman" w:cs="Times New Roman" w:hint="eastAsia"/>
          <w:bCs/>
          <w:iCs/>
          <w:sz w:val="20"/>
          <w:szCs w:val="20"/>
        </w:rPr>
        <w:t xml:space="preserve"> for Set1-2 FR1</w:t>
      </w:r>
      <w:r>
        <w:rPr>
          <w:rFonts w:ascii="Times New Roman" w:hAnsi="Times New Roman" w:cs="Times New Roman" w:hint="eastAsia"/>
          <w:bCs/>
          <w:iCs/>
          <w:sz w:val="20"/>
          <w:szCs w:val="20"/>
        </w:rPr>
        <w:t>.</w:t>
      </w:r>
      <w:r w:rsidRPr="005D6B7D">
        <w:rPr>
          <w:rFonts w:ascii="Times New Roman" w:hAnsi="Times New Roman" w:cs="Times New Roman" w:hint="eastAsia"/>
          <w:bCs/>
          <w:iCs/>
          <w:sz w:val="20"/>
          <w:szCs w:val="20"/>
        </w:rPr>
        <w:t xml:space="preserve"> </w:t>
      </w:r>
    </w:p>
    <w:p w14:paraId="5F863DB4" w14:textId="67245CD9" w:rsidR="00A21094" w:rsidRDefault="00A21094" w:rsidP="00A2109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FE51E1">
        <w:rPr>
          <w:rFonts w:ascii="Times New Roman" w:hAnsi="Times New Roman" w:cs="Times New Roman"/>
          <w:b/>
          <w:iCs/>
          <w:sz w:val="20"/>
          <w:szCs w:val="20"/>
        </w:rPr>
        <w:t>O</w:t>
      </w:r>
      <w:r w:rsidRPr="00FE51E1">
        <w:rPr>
          <w:rFonts w:ascii="Times New Roman" w:hAnsi="Times New Roman" w:cs="Times New Roman" w:hint="eastAsia"/>
          <w:b/>
          <w:iCs/>
          <w:sz w:val="20"/>
          <w:szCs w:val="20"/>
        </w:rPr>
        <w:t>bservation 1</w:t>
      </w:r>
      <w:r w:rsidR="00156D43">
        <w:rPr>
          <w:rFonts w:ascii="Times New Roman" w:hAnsi="Times New Roman" w:cs="Times New Roman" w:hint="eastAsia"/>
          <w:b/>
          <w:iCs/>
          <w:sz w:val="20"/>
          <w:szCs w:val="20"/>
        </w:rPr>
        <w:t>:</w:t>
      </w:r>
      <w:r w:rsidRPr="00FE51E1">
        <w:rPr>
          <w:rFonts w:ascii="Times New Roman" w:hAnsi="Times New Roman" w:cs="Times New Roman" w:hint="eastAsia"/>
          <w:b/>
          <w:iCs/>
          <w:sz w:val="20"/>
          <w:szCs w:val="20"/>
        </w:rPr>
        <w:t xml:space="preserve"> </w:t>
      </w:r>
      <w:r w:rsidRPr="00FE51E1">
        <w:rPr>
          <w:rFonts w:ascii="Times New Roman" w:hAnsi="Times New Roman" w:cs="Times New Roman"/>
          <w:b/>
          <w:iCs/>
          <w:sz w:val="20"/>
          <w:szCs w:val="20"/>
        </w:rPr>
        <w:t>F</w:t>
      </w:r>
      <w:r w:rsidRPr="00FE51E1">
        <w:rPr>
          <w:rFonts w:ascii="Times New Roman" w:hAnsi="Times New Roman" w:cs="Times New Roman" w:hint="eastAsia"/>
          <w:b/>
          <w:iCs/>
          <w:sz w:val="20"/>
          <w:szCs w:val="20"/>
        </w:rPr>
        <w:t>or LEO-600 Set1-1/1-2/1-3, even if all the active beams are used for common channel</w:t>
      </w:r>
      <w:r>
        <w:rPr>
          <w:rFonts w:ascii="Times New Roman" w:hAnsi="Times New Roman" w:cs="Times New Roman" w:hint="eastAsia"/>
          <w:b/>
          <w:iCs/>
          <w:sz w:val="20"/>
          <w:szCs w:val="20"/>
        </w:rPr>
        <w:t>s</w:t>
      </w:r>
      <w:r w:rsidRPr="00FE51E1">
        <w:rPr>
          <w:rFonts w:ascii="Times New Roman" w:hAnsi="Times New Roman" w:cs="Times New Roman" w:hint="eastAsia"/>
          <w:b/>
          <w:iCs/>
          <w:sz w:val="20"/>
          <w:szCs w:val="20"/>
        </w:rPr>
        <w:t xml:space="preserve">, it </w:t>
      </w:r>
      <w:r w:rsidR="00B14F60" w:rsidRPr="00FE51E1">
        <w:rPr>
          <w:rFonts w:ascii="Times New Roman" w:hAnsi="Times New Roman" w:cs="Times New Roman"/>
          <w:b/>
          <w:iCs/>
          <w:sz w:val="20"/>
          <w:szCs w:val="20"/>
        </w:rPr>
        <w:t>cannot</w:t>
      </w:r>
      <w:r w:rsidRPr="00FE51E1">
        <w:rPr>
          <w:rFonts w:ascii="Times New Roman" w:hAnsi="Times New Roman" w:cs="Times New Roman" w:hint="eastAsia"/>
          <w:b/>
          <w:iCs/>
          <w:sz w:val="20"/>
          <w:szCs w:val="20"/>
        </w:rPr>
        <w:t xml:space="preserve"> satisfy 100% </w:t>
      </w:r>
      <w:r w:rsidRPr="00FE51E1">
        <w:rPr>
          <w:rFonts w:ascii="Times New Roman" w:hAnsi="Times New Roman" w:cs="Times New Roman"/>
          <w:b/>
          <w:iCs/>
          <w:sz w:val="20"/>
          <w:szCs w:val="20"/>
        </w:rPr>
        <w:t>coverage</w:t>
      </w:r>
      <w:r w:rsidRPr="00FE51E1">
        <w:rPr>
          <w:rFonts w:ascii="Times New Roman" w:hAnsi="Times New Roman" w:cs="Times New Roman" w:hint="eastAsia"/>
          <w:b/>
          <w:iCs/>
          <w:sz w:val="20"/>
          <w:szCs w:val="20"/>
        </w:rPr>
        <w:t xml:space="preserve"> ratio with the default common channel periodicity.</w:t>
      </w:r>
    </w:p>
    <w:p w14:paraId="3BFA1927" w14:textId="3F190F3B" w:rsidR="00A21094" w:rsidRPr="00FE51E1" w:rsidRDefault="00A21094" w:rsidP="00A2109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bservation 2</w:t>
      </w:r>
      <w:r w:rsidR="00156D43">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I</w:t>
      </w:r>
      <w:r>
        <w:rPr>
          <w:rFonts w:ascii="Times New Roman" w:hAnsi="Times New Roman" w:cs="Times New Roman" w:hint="eastAsia"/>
          <w:b/>
          <w:iCs/>
          <w:sz w:val="20"/>
          <w:szCs w:val="20"/>
        </w:rPr>
        <w:t xml:space="preserve">t is observed that the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 can be improved with longer duration of </w:t>
      </w:r>
      <w:r>
        <w:rPr>
          <w:rFonts w:ascii="Times New Roman" w:hAnsi="Times New Roman" w:cs="Times New Roman"/>
          <w:b/>
          <w:iCs/>
          <w:sz w:val="20"/>
          <w:szCs w:val="20"/>
        </w:rPr>
        <w:t>common</w:t>
      </w:r>
      <w:r>
        <w:rPr>
          <w:rFonts w:ascii="Times New Roman" w:hAnsi="Times New Roman" w:cs="Times New Roman" w:hint="eastAsia"/>
          <w:b/>
          <w:iCs/>
          <w:sz w:val="20"/>
          <w:szCs w:val="20"/>
        </w:rPr>
        <w:t xml:space="preserve"> channel periodicity from UE side.</w:t>
      </w:r>
    </w:p>
    <w:p w14:paraId="0ACE79AF" w14:textId="353CD52F" w:rsidR="00A21094" w:rsidRPr="00D10406" w:rsidRDefault="00A21094" w:rsidP="00A21094">
      <w:pPr>
        <w:adjustRightInd w:val="0"/>
        <w:snapToGrid w:val="0"/>
        <w:spacing w:before="120" w:after="120"/>
        <w:rPr>
          <w:rFonts w:ascii="Times New Roman" w:hAnsi="Times New Roman" w:cs="Times New Roman"/>
          <w:bCs/>
          <w:iCs/>
          <w:sz w:val="20"/>
          <w:szCs w:val="20"/>
        </w:rPr>
      </w:pPr>
      <w:r w:rsidRPr="00D10406">
        <w:rPr>
          <w:rFonts w:ascii="Times New Roman" w:hAnsi="Times New Roman" w:cs="Times New Roman" w:hint="eastAsia"/>
          <w:bCs/>
          <w:iCs/>
          <w:sz w:val="20"/>
          <w:szCs w:val="20"/>
        </w:rPr>
        <w:t xml:space="preserve">Also, </w:t>
      </w:r>
      <w:r w:rsidRPr="00D10406">
        <w:rPr>
          <w:rFonts w:ascii="Times New Roman" w:hAnsi="Times New Roman" w:cs="Times New Roman"/>
          <w:bCs/>
          <w:iCs/>
          <w:sz w:val="20"/>
          <w:szCs w:val="20"/>
        </w:rPr>
        <w:t>similar</w:t>
      </w:r>
      <w:r w:rsidRPr="00D10406">
        <w:rPr>
          <w:rFonts w:ascii="Times New Roman" w:hAnsi="Times New Roman" w:cs="Times New Roman" w:hint="eastAsia"/>
          <w:bCs/>
          <w:iCs/>
          <w:sz w:val="20"/>
          <w:szCs w:val="20"/>
        </w:rPr>
        <w:t xml:space="preserve"> observations are drawn in the RAN1#117 that to fulfil the higher coverage ratio to almost 100%, the periodicity of SSB should be extended. </w:t>
      </w:r>
      <w:r w:rsidRPr="00D10406">
        <w:rPr>
          <w:rFonts w:ascii="Times New Roman" w:hAnsi="Times New Roman" w:cs="Times New Roman"/>
          <w:bCs/>
          <w:iCs/>
          <w:sz w:val="20"/>
          <w:szCs w:val="20"/>
        </w:rPr>
        <w:t>F</w:t>
      </w:r>
      <w:r w:rsidRPr="00D10406">
        <w:rPr>
          <w:rFonts w:ascii="Times New Roman" w:hAnsi="Times New Roman" w:cs="Times New Roman" w:hint="eastAsia"/>
          <w:bCs/>
          <w:iCs/>
          <w:sz w:val="20"/>
          <w:szCs w:val="20"/>
        </w:rPr>
        <w:t xml:space="preserve">or both set 1-1/1-3, the SSB periodicity needs to be extended from 20ms to 80ms. </w:t>
      </w:r>
      <w:r w:rsidRPr="00D10406">
        <w:rPr>
          <w:rFonts w:ascii="Times New Roman" w:hAnsi="Times New Roman" w:cs="Times New Roman"/>
          <w:bCs/>
          <w:iCs/>
          <w:sz w:val="20"/>
          <w:szCs w:val="20"/>
        </w:rPr>
        <w:t>F</w:t>
      </w:r>
      <w:r w:rsidRPr="00D10406">
        <w:rPr>
          <w:rFonts w:ascii="Times New Roman" w:hAnsi="Times New Roman" w:cs="Times New Roman" w:hint="eastAsia"/>
          <w:bCs/>
          <w:iCs/>
          <w:sz w:val="20"/>
          <w:szCs w:val="20"/>
        </w:rPr>
        <w:t xml:space="preserve">or the Set 1-2, the SSB periodicity would be extended from 20ms to 320ms. </w:t>
      </w:r>
    </w:p>
    <w:tbl>
      <w:tblPr>
        <w:tblStyle w:val="aff1"/>
        <w:tblW w:w="0" w:type="auto"/>
        <w:tblLook w:val="04A0" w:firstRow="1" w:lastRow="0" w:firstColumn="1" w:lastColumn="0" w:noHBand="0" w:noVBand="1"/>
      </w:tblPr>
      <w:tblGrid>
        <w:gridCol w:w="9962"/>
      </w:tblGrid>
      <w:tr w:rsidR="00A21094" w:rsidRPr="00A21094" w14:paraId="6D3ABC22" w14:textId="77777777" w:rsidTr="00E11150">
        <w:tc>
          <w:tcPr>
            <w:tcW w:w="9962" w:type="dxa"/>
          </w:tcPr>
          <w:p w14:paraId="720156FF" w14:textId="77777777" w:rsidR="00A21094" w:rsidRPr="00A21094" w:rsidRDefault="00A21094" w:rsidP="00E11150">
            <w:pPr>
              <w:rPr>
                <w:rFonts w:eastAsia="等线"/>
                <w:iCs/>
                <w:sz w:val="20"/>
                <w:szCs w:val="20"/>
                <w:lang w:eastAsia="zh-CN"/>
              </w:rPr>
            </w:pPr>
            <w:r>
              <w:rPr>
                <w:rFonts w:eastAsiaTheme="minorEastAsia" w:hint="eastAsia"/>
                <w:b/>
                <w:iCs/>
                <w:sz w:val="20"/>
                <w:szCs w:val="20"/>
                <w:lang w:eastAsia="zh-CN"/>
              </w:rPr>
              <w:t xml:space="preserve">RAN1#117 </w:t>
            </w:r>
            <w:r w:rsidRPr="00A21094">
              <w:rPr>
                <w:b/>
                <w:iCs/>
                <w:sz w:val="20"/>
                <w:szCs w:val="20"/>
                <w:lang w:eastAsia="zh-CN"/>
              </w:rPr>
              <w:t>Observation</w:t>
            </w:r>
          </w:p>
          <w:p w14:paraId="38737B5C" w14:textId="77777777" w:rsidR="00A21094" w:rsidRPr="00A21094" w:rsidRDefault="00A21094" w:rsidP="00E11150">
            <w:pPr>
              <w:rPr>
                <w:rFonts w:eastAsia="等线"/>
                <w:iCs/>
                <w:sz w:val="20"/>
                <w:szCs w:val="20"/>
                <w:lang w:eastAsia="zh-CN"/>
              </w:rPr>
            </w:pPr>
            <w:r w:rsidRPr="00A21094">
              <w:rPr>
                <w:sz w:val="20"/>
                <w:szCs w:val="20"/>
              </w:rPr>
              <w:t xml:space="preserve">Based on the results of DL coverage </w:t>
            </w:r>
            <w:r w:rsidRPr="00A21094">
              <w:rPr>
                <w:rFonts w:eastAsia="等线"/>
                <w:iCs/>
                <w:sz w:val="20"/>
                <w:szCs w:val="20"/>
                <w:lang w:eastAsia="zh-CN"/>
              </w:rPr>
              <w:t xml:space="preserve">ratio </w:t>
            </w:r>
            <w:r w:rsidRPr="00A21094">
              <w:rPr>
                <w:sz w:val="20"/>
                <w:szCs w:val="20"/>
              </w:rPr>
              <w:t>evaluation at system level collected from 7 sources</w:t>
            </w:r>
            <w:r w:rsidRPr="00A21094">
              <w:rPr>
                <w:rFonts w:eastAsia="等线"/>
                <w:iCs/>
                <w:sz w:val="20"/>
                <w:szCs w:val="20"/>
                <w:lang w:eastAsia="zh-CN"/>
              </w:rPr>
              <w:t xml:space="preserve"> for all the three LEO600km satellite parameter sets where the beam footprint diameter is 50 km:</w:t>
            </w:r>
          </w:p>
          <w:p w14:paraId="415050EA" w14:textId="77777777" w:rsidR="00A21094" w:rsidRPr="00A21094" w:rsidRDefault="00A21094" w:rsidP="00E11150">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1-1/1-3, the coverage ratio can be improved from 10% to 100% if the SSB periodicity is increased from 20ms to 80ms and beam hopping is applied</w:t>
            </w:r>
          </w:p>
          <w:p w14:paraId="413CE857" w14:textId="77777777" w:rsidR="00A21094" w:rsidRPr="00A21094" w:rsidRDefault="00A21094" w:rsidP="00E11150">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1-2, the coverage ratio can be improved from 1.5% to 96.8% if the SSB periodicity is increased from 20ms to 320ms and beam hopping is applied.</w:t>
            </w:r>
          </w:p>
          <w:p w14:paraId="58AA2872" w14:textId="77777777" w:rsidR="00A21094" w:rsidRPr="00A21094" w:rsidRDefault="00A21094" w:rsidP="00E11150">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 xml:space="preserve">Note: coverage ratio is </w:t>
            </w:r>
            <w:r w:rsidRPr="00A21094">
              <w:rPr>
                <w:sz w:val="20"/>
                <w:szCs w:val="20"/>
              </w:rPr>
              <w:t>N2+N3/ total beam footprints</w:t>
            </w:r>
          </w:p>
          <w:p w14:paraId="12DE8B43" w14:textId="77777777" w:rsidR="00A21094" w:rsidRPr="00A21094" w:rsidRDefault="00A21094" w:rsidP="00E11150">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Note: the baseline assumes no beam hopping. TDM between SIB1 and SIB19 is assumed in those results, following current specs.</w:t>
            </w:r>
          </w:p>
          <w:p w14:paraId="7E9147C0" w14:textId="77777777" w:rsidR="00A21094" w:rsidRPr="00A21094" w:rsidRDefault="00A21094" w:rsidP="00E11150">
            <w:pPr>
              <w:rPr>
                <w:rFonts w:eastAsia="等线"/>
                <w:iCs/>
                <w:sz w:val="20"/>
                <w:szCs w:val="20"/>
                <w:lang w:eastAsia="zh-CN"/>
              </w:rPr>
            </w:pPr>
            <w:r w:rsidRPr="00A21094">
              <w:rPr>
                <w:sz w:val="20"/>
                <w:szCs w:val="20"/>
              </w:rPr>
              <w:t xml:space="preserve">Based on the </w:t>
            </w:r>
            <w:bookmarkStart w:id="8" w:name="_Hlk173686112"/>
            <w:r w:rsidRPr="00A21094">
              <w:rPr>
                <w:sz w:val="20"/>
                <w:szCs w:val="20"/>
              </w:rPr>
              <w:t xml:space="preserve">results of DL coverage </w:t>
            </w:r>
            <w:r w:rsidRPr="00A21094">
              <w:rPr>
                <w:rFonts w:eastAsia="等线"/>
                <w:iCs/>
                <w:sz w:val="20"/>
                <w:szCs w:val="20"/>
                <w:lang w:eastAsia="zh-CN"/>
              </w:rPr>
              <w:t xml:space="preserve">ratio </w:t>
            </w:r>
            <w:r w:rsidRPr="00A21094">
              <w:rPr>
                <w:sz w:val="20"/>
                <w:szCs w:val="20"/>
              </w:rPr>
              <w:t>evaluation at system level collected</w:t>
            </w:r>
            <w:bookmarkEnd w:id="8"/>
            <w:r w:rsidRPr="00A21094">
              <w:rPr>
                <w:sz w:val="20"/>
                <w:szCs w:val="20"/>
              </w:rPr>
              <w:t xml:space="preserve"> from 3 sources</w:t>
            </w:r>
            <w:r w:rsidRPr="00A21094">
              <w:rPr>
                <w:rFonts w:eastAsia="等线"/>
                <w:iCs/>
                <w:sz w:val="20"/>
                <w:szCs w:val="20"/>
                <w:lang w:eastAsia="zh-CN"/>
              </w:rPr>
              <w:t xml:space="preserve"> for a deployment scenario implementing </w:t>
            </w:r>
            <w:bookmarkStart w:id="9" w:name="_Hlk173686059"/>
            <w:r w:rsidRPr="00A21094">
              <w:rPr>
                <w:rFonts w:eastAsia="等线"/>
                <w:iCs/>
                <w:sz w:val="20"/>
                <w:szCs w:val="20"/>
                <w:lang w:eastAsia="zh-CN"/>
              </w:rPr>
              <w:t>wide beam footprint</w:t>
            </w:r>
            <w:bookmarkEnd w:id="9"/>
            <w:r w:rsidRPr="00A21094">
              <w:rPr>
                <w:rFonts w:eastAsia="等线"/>
                <w:iCs/>
                <w:sz w:val="20"/>
                <w:szCs w:val="20"/>
                <w:lang w:eastAsia="zh-CN"/>
              </w:rPr>
              <w:t>:</w:t>
            </w:r>
          </w:p>
          <w:p w14:paraId="267A9CB8" w14:textId="77777777" w:rsidR="00A21094" w:rsidRPr="00A21094" w:rsidRDefault="00A21094" w:rsidP="00E11150">
            <w:pPr>
              <w:pStyle w:val="aff9"/>
              <w:numPr>
                <w:ilvl w:val="0"/>
                <w:numId w:val="30"/>
              </w:numPr>
              <w:spacing w:beforeLines="0" w:before="120" w:afterLines="0" w:after="120"/>
              <w:ind w:firstLineChars="0"/>
              <w:jc w:val="both"/>
              <w:rPr>
                <w:rFonts w:eastAsia="等线"/>
                <w:bCs/>
                <w:iCs/>
                <w:sz w:val="20"/>
                <w:szCs w:val="20"/>
              </w:rPr>
            </w:pPr>
            <w:r w:rsidRPr="00A21094">
              <w:rPr>
                <w:rFonts w:eastAsia="等线"/>
                <w:bCs/>
                <w:iCs/>
                <w:sz w:val="20"/>
                <w:szCs w:val="20"/>
              </w:rPr>
              <w:t>1 source reports that w</w:t>
            </w:r>
            <w:r w:rsidRPr="00A21094">
              <w:rPr>
                <w:sz w:val="20"/>
                <w:szCs w:val="20"/>
                <w:lang w:eastAsia="ko-KR"/>
              </w:rPr>
              <w:t xml:space="preserve">ith a deployment of wide beam covering 4 narrow (of 50km size) beams, which means Set 1-2 FR1 with additional EIRP reduction of 6dB, using SSB periodicity of 80 </w:t>
            </w:r>
            <w:proofErr w:type="spellStart"/>
            <w:r w:rsidRPr="00A21094">
              <w:rPr>
                <w:sz w:val="20"/>
                <w:szCs w:val="20"/>
                <w:lang w:eastAsia="ko-KR"/>
              </w:rPr>
              <w:t>ms</w:t>
            </w:r>
            <w:proofErr w:type="spellEnd"/>
            <w:r w:rsidRPr="00A21094">
              <w:rPr>
                <w:sz w:val="20"/>
                <w:szCs w:val="20"/>
                <w:lang w:eastAsia="ko-KR"/>
              </w:rPr>
              <w:t xml:space="preserve"> can provide coverage ratio of 96.8%, and</w:t>
            </w:r>
            <w:r w:rsidRPr="00A21094">
              <w:rPr>
                <w:sz w:val="20"/>
                <w:szCs w:val="20"/>
              </w:rPr>
              <w:t xml:space="preserve"> </w:t>
            </w:r>
            <w:r w:rsidRPr="00A21094">
              <w:rPr>
                <w:sz w:val="20"/>
                <w:szCs w:val="20"/>
                <w:lang w:eastAsia="ko-KR"/>
              </w:rPr>
              <w:t xml:space="preserve">Set 1-1/1-3 FR1 with additional EIRP reduction of 6dB, SSB periodicity of 80 </w:t>
            </w:r>
            <w:proofErr w:type="spellStart"/>
            <w:r w:rsidRPr="00A21094">
              <w:rPr>
                <w:sz w:val="20"/>
                <w:szCs w:val="20"/>
                <w:lang w:eastAsia="ko-KR"/>
              </w:rPr>
              <w:t>ms</w:t>
            </w:r>
            <w:proofErr w:type="spellEnd"/>
            <w:r w:rsidRPr="00A21094">
              <w:rPr>
                <w:sz w:val="20"/>
                <w:szCs w:val="20"/>
                <w:lang w:eastAsia="ko-KR"/>
              </w:rPr>
              <w:t xml:space="preserve"> can provide coverage of 100%.</w:t>
            </w:r>
          </w:p>
          <w:p w14:paraId="48DAFE02" w14:textId="77777777" w:rsidR="00A21094" w:rsidRPr="00A21094" w:rsidRDefault="00A21094" w:rsidP="00E11150">
            <w:pPr>
              <w:pStyle w:val="aff9"/>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that </w:t>
            </w:r>
            <w:r w:rsidRPr="00A21094">
              <w:rPr>
                <w:rFonts w:eastAsia="等线"/>
                <w:iCs/>
                <w:sz w:val="20"/>
                <w:szCs w:val="20"/>
              </w:rPr>
              <w:t xml:space="preserve">for Set 1-1, 1-2 and 1-3, the coverage ratio can be improved from 1.5% to 100% using the </w:t>
            </w:r>
            <w:r w:rsidRPr="00A21094">
              <w:rPr>
                <w:sz w:val="20"/>
                <w:szCs w:val="20"/>
                <w:lang w:eastAsia="ko-KR"/>
              </w:rPr>
              <w:t>legacy default SSB periodicity of 20ms during initial access,</w:t>
            </w:r>
            <w:r w:rsidRPr="00A21094">
              <w:rPr>
                <w:rFonts w:eastAsia="等线"/>
                <w:iCs/>
                <w:sz w:val="20"/>
                <w:szCs w:val="20"/>
              </w:rPr>
              <w:t xml:space="preserve"> </w:t>
            </w:r>
            <w:r w:rsidRPr="00A21094">
              <w:rPr>
                <w:sz w:val="20"/>
                <w:szCs w:val="20"/>
                <w:lang w:eastAsia="ko-KR"/>
              </w:rPr>
              <w:t xml:space="preserve">by choosing a wide beam footprint with beam footprint sizes of 84 km and 56 km respectively. </w:t>
            </w:r>
          </w:p>
          <w:p w14:paraId="144F714A" w14:textId="77777777" w:rsidR="00A21094" w:rsidRPr="00A21094" w:rsidRDefault="00A21094" w:rsidP="00E11150">
            <w:pPr>
              <w:pStyle w:val="aff9"/>
              <w:numPr>
                <w:ilvl w:val="1"/>
                <w:numId w:val="30"/>
              </w:numPr>
              <w:spacing w:beforeLines="0" w:before="120" w:afterLines="0" w:after="120"/>
              <w:ind w:firstLineChars="0"/>
              <w:rPr>
                <w:sz w:val="20"/>
                <w:szCs w:val="20"/>
                <w:lang w:eastAsia="ko-KR"/>
              </w:rPr>
            </w:pPr>
            <w:r w:rsidRPr="00A21094">
              <w:rPr>
                <w:rFonts w:hint="eastAsia"/>
                <w:sz w:val="20"/>
                <w:szCs w:val="20"/>
                <w:lang w:eastAsia="ko-KR"/>
              </w:rPr>
              <w:t>N</w:t>
            </w:r>
            <w:r w:rsidRPr="00A21094">
              <w:rPr>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6B9E033" w14:textId="77777777" w:rsidR="00A21094" w:rsidRPr="00A21094" w:rsidRDefault="00A21094" w:rsidP="00E11150">
            <w:pPr>
              <w:pStyle w:val="aff9"/>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3DAE6D5" w14:textId="77777777" w:rsidR="00A21094" w:rsidRPr="00A21094" w:rsidRDefault="00A21094" w:rsidP="00E11150">
            <w:pPr>
              <w:pStyle w:val="aff9"/>
              <w:numPr>
                <w:ilvl w:val="1"/>
                <w:numId w:val="30"/>
              </w:numPr>
              <w:spacing w:beforeLines="0" w:before="120" w:afterLines="0" w:after="120"/>
              <w:ind w:firstLineChars="0"/>
              <w:jc w:val="both"/>
              <w:rPr>
                <w:rFonts w:eastAsia="等线"/>
                <w:bCs/>
                <w:iCs/>
                <w:sz w:val="20"/>
                <w:szCs w:val="20"/>
              </w:rPr>
            </w:pPr>
            <w:r w:rsidRPr="00A21094">
              <w:rPr>
                <w:sz w:val="20"/>
                <w:szCs w:val="20"/>
                <w:lang w:eastAsia="ko-KR"/>
              </w:rPr>
              <w:t xml:space="preserve">Note: Beam footprint size is increased by increasing only the </w:t>
            </w:r>
            <w:r w:rsidRPr="00A21094">
              <w:rPr>
                <w:i/>
                <w:iCs/>
                <w:sz w:val="20"/>
                <w:szCs w:val="20"/>
                <w:lang w:eastAsia="ko-KR"/>
              </w:rPr>
              <w:t>adjacent beam spacing</w:t>
            </w:r>
            <w:r w:rsidRPr="00A21094">
              <w:rPr>
                <w:sz w:val="20"/>
                <w:szCs w:val="20"/>
                <w:lang w:eastAsia="ko-KR"/>
              </w:rPr>
              <w:t xml:space="preserve"> without increasing the 3dB beamwidth.</w:t>
            </w:r>
          </w:p>
          <w:p w14:paraId="5FD65F34" w14:textId="77777777" w:rsidR="00A21094" w:rsidRPr="00A21094" w:rsidRDefault="00A21094" w:rsidP="00E11150">
            <w:pPr>
              <w:rPr>
                <w:sz w:val="20"/>
                <w:szCs w:val="20"/>
              </w:rPr>
            </w:pPr>
            <w:r w:rsidRPr="00A21094">
              <w:rPr>
                <w:sz w:val="20"/>
                <w:szCs w:val="20"/>
              </w:rPr>
              <w:t>Note: RAN1 will further investigate the impact of SSB periodicity extension</w:t>
            </w:r>
          </w:p>
          <w:p w14:paraId="3E0F4853" w14:textId="77777777" w:rsidR="00A21094" w:rsidRPr="00A21094" w:rsidRDefault="00A21094" w:rsidP="00E11150">
            <w:pPr>
              <w:pStyle w:val="DraftProposal"/>
              <w:tabs>
                <w:tab w:val="clear" w:pos="720"/>
              </w:tabs>
              <w:spacing w:after="0" w:line="240" w:lineRule="auto"/>
              <w:ind w:left="0" w:firstLine="0"/>
              <w:rPr>
                <w:rFonts w:ascii="Times New Roman" w:hAnsi="Times New Roman"/>
                <w:b w:val="0"/>
                <w:sz w:val="20"/>
                <w:szCs w:val="20"/>
              </w:rPr>
            </w:pPr>
            <w:r w:rsidRPr="00A21094">
              <w:rPr>
                <w:rFonts w:ascii="Times New Roman" w:hAnsi="Times New Roman"/>
                <w:b w:val="0"/>
                <w:sz w:val="20"/>
                <w:szCs w:val="20"/>
              </w:rPr>
              <w:t>Note: Any needed clarification “SSB channel enhancement is not considered” in the WID is up to RAN plenary</w:t>
            </w:r>
          </w:p>
          <w:p w14:paraId="6B566A59" w14:textId="77777777" w:rsidR="00A21094" w:rsidRPr="00A21094" w:rsidRDefault="00A21094" w:rsidP="00E11150">
            <w:pPr>
              <w:pStyle w:val="DraftProposal"/>
              <w:tabs>
                <w:tab w:val="clear" w:pos="720"/>
              </w:tabs>
              <w:spacing w:afterLines="50" w:after="120" w:line="240" w:lineRule="auto"/>
              <w:ind w:left="0" w:firstLine="0"/>
              <w:rPr>
                <w:rFonts w:ascii="Times New Roman" w:eastAsiaTheme="minorEastAsia" w:hAnsi="Times New Roman" w:cs="Times New Roman"/>
                <w:b w:val="0"/>
                <w:sz w:val="20"/>
                <w:szCs w:val="20"/>
                <w:lang w:eastAsia="zh-CN"/>
              </w:rPr>
            </w:pPr>
            <w:r w:rsidRPr="00A21094">
              <w:rPr>
                <w:rFonts w:ascii="Times New Roman" w:hAnsi="Times New Roman"/>
                <w:b w:val="0"/>
                <w:sz w:val="20"/>
                <w:szCs w:val="20"/>
              </w:rPr>
              <w:t>Note: RAN1 will further investigate the impact of wider beam of SSB and/or other channels on performance (e.g. link budget, capacity...)</w:t>
            </w:r>
          </w:p>
        </w:tc>
      </w:tr>
    </w:tbl>
    <w:p w14:paraId="714EF405" w14:textId="6D25D1BB" w:rsidR="00A21094" w:rsidRPr="00361FC6" w:rsidRDefault="004652E9" w:rsidP="00A2109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4652E9">
        <w:rPr>
          <w:rFonts w:ascii="Times New Roman" w:hAnsi="Times New Roman" w:cs="Times New Roman" w:hint="eastAsia"/>
          <w:b/>
          <w:iCs/>
          <w:sz w:val="20"/>
          <w:szCs w:val="20"/>
        </w:rPr>
        <w:lastRenderedPageBreak/>
        <w:t xml:space="preserve">Observation </w:t>
      </w:r>
      <w:r>
        <w:rPr>
          <w:rFonts w:ascii="Times New Roman" w:hAnsi="Times New Roman" w:cs="Times New Roman" w:hint="eastAsia"/>
          <w:b/>
          <w:iCs/>
          <w:sz w:val="20"/>
          <w:szCs w:val="20"/>
        </w:rPr>
        <w:t>3</w:t>
      </w:r>
      <w:r w:rsidRPr="004652E9">
        <w:rPr>
          <w:rFonts w:ascii="Times New Roman" w:hAnsi="Times New Roman" w:cs="Times New Roman" w:hint="eastAsia"/>
          <w:b/>
          <w:iCs/>
          <w:sz w:val="20"/>
          <w:szCs w:val="20"/>
        </w:rPr>
        <w:t>: Extension of the periodicity of SSBs is a prerequisite for reaching almost 100% coverage ratio</w:t>
      </w:r>
      <w:r>
        <w:rPr>
          <w:rFonts w:ascii="Times New Roman" w:hAnsi="Times New Roman" w:cs="Times New Roman" w:hint="eastAsia"/>
          <w:b/>
          <w:iCs/>
          <w:sz w:val="20"/>
          <w:szCs w:val="20"/>
        </w:rPr>
        <w:t xml:space="preserve"> </w:t>
      </w:r>
      <w:r w:rsidRPr="004652E9">
        <w:rPr>
          <w:rFonts w:ascii="Times New Roman" w:hAnsi="Times New Roman" w:cs="Times New Roman" w:hint="eastAsia"/>
          <w:b/>
          <w:iCs/>
          <w:sz w:val="20"/>
          <w:szCs w:val="20"/>
        </w:rPr>
        <w:t>for all the scenarios using the parameter Set 1-1/1-2/1-3</w:t>
      </w:r>
      <w:r w:rsidR="00FF3749">
        <w:rPr>
          <w:rFonts w:ascii="Times New Roman" w:hAnsi="Times New Roman" w:cs="Times New Roman" w:hint="eastAsia"/>
          <w:b/>
          <w:iCs/>
          <w:sz w:val="20"/>
          <w:szCs w:val="20"/>
        </w:rPr>
        <w:t xml:space="preserve"> FR1</w:t>
      </w:r>
      <w:r w:rsidRPr="004652E9">
        <w:rPr>
          <w:rFonts w:ascii="Times New Roman" w:hAnsi="Times New Roman" w:cs="Times New Roman" w:hint="eastAsia"/>
          <w:b/>
          <w:iCs/>
          <w:sz w:val="20"/>
          <w:szCs w:val="20"/>
        </w:rPr>
        <w:t>.</w:t>
      </w:r>
    </w:p>
    <w:p w14:paraId="1CD51C84" w14:textId="40CD773F" w:rsidR="00A21094" w:rsidRDefault="00A21094" w:rsidP="00A21094">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C24D86">
        <w:rPr>
          <w:rFonts w:ascii="Times New Roman" w:hAnsi="Times New Roman" w:cs="Times New Roman" w:hint="eastAsia"/>
          <w:b/>
          <w:iCs/>
          <w:sz w:val="20"/>
          <w:szCs w:val="20"/>
        </w:rPr>
        <w:t>1</w:t>
      </w:r>
      <w:r w:rsidR="00156D43">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sidR="00F85FCB">
        <w:rPr>
          <w:rFonts w:ascii="Times New Roman" w:hAnsi="Times New Roman" w:cs="Times New Roman" w:hint="eastAsia"/>
          <w:b/>
          <w:iCs/>
          <w:sz w:val="20"/>
          <w:szCs w:val="20"/>
        </w:rPr>
        <w:t xml:space="preserve">To improve coverage ratio for </w:t>
      </w:r>
      <w:r w:rsidR="00F85FCB" w:rsidRPr="00F85FCB">
        <w:rPr>
          <w:rFonts w:ascii="Times New Roman" w:hAnsi="Times New Roman" w:cs="Times New Roman" w:hint="eastAsia"/>
          <w:b/>
          <w:iCs/>
          <w:sz w:val="20"/>
          <w:szCs w:val="20"/>
        </w:rPr>
        <w:t>Set 1-1/</w:t>
      </w:r>
      <w:r w:rsidR="00F85FCB">
        <w:rPr>
          <w:rFonts w:ascii="Times New Roman" w:hAnsi="Times New Roman" w:cs="Times New Roman" w:hint="eastAsia"/>
          <w:b/>
          <w:iCs/>
          <w:sz w:val="20"/>
          <w:szCs w:val="20"/>
        </w:rPr>
        <w:t>1-2/</w:t>
      </w:r>
      <w:r w:rsidR="00F85FCB" w:rsidRPr="00F85FCB">
        <w:rPr>
          <w:rFonts w:ascii="Times New Roman" w:hAnsi="Times New Roman" w:cs="Times New Roman" w:hint="eastAsia"/>
          <w:b/>
          <w:iCs/>
          <w:sz w:val="20"/>
          <w:szCs w:val="20"/>
        </w:rPr>
        <w:t>1-3</w:t>
      </w:r>
      <w:r w:rsidR="00180617">
        <w:rPr>
          <w:rFonts w:ascii="Times New Roman" w:hAnsi="Times New Roman" w:cs="Times New Roman" w:hint="eastAsia"/>
          <w:b/>
          <w:iCs/>
          <w:sz w:val="20"/>
          <w:szCs w:val="20"/>
        </w:rPr>
        <w:t xml:space="preserve"> FR1</w:t>
      </w:r>
      <w:r>
        <w:rPr>
          <w:rFonts w:ascii="Times New Roman" w:hAnsi="Times New Roman" w:cs="Times New Roman" w:hint="eastAsia"/>
          <w:b/>
          <w:iCs/>
          <w:sz w:val="20"/>
          <w:szCs w:val="20"/>
        </w:rPr>
        <w:t>, the SSB periodicity should be extended.</w:t>
      </w:r>
    </w:p>
    <w:p w14:paraId="3D405345" w14:textId="66E955FC" w:rsidR="00393582" w:rsidRPr="00393582" w:rsidRDefault="00393582"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the impact to </w:t>
      </w:r>
      <w:r w:rsidRPr="00393582">
        <w:rPr>
          <w:rFonts w:ascii="Times New Roman" w:hAnsi="Times New Roman" w:cs="Times New Roman" w:hint="eastAsia"/>
          <w:bCs/>
          <w:iCs/>
          <w:sz w:val="20"/>
          <w:szCs w:val="20"/>
        </w:rPr>
        <w:t>backward compatibility</w:t>
      </w:r>
      <w:r>
        <w:rPr>
          <w:rFonts w:ascii="Times New Roman" w:hAnsi="Times New Roman" w:cs="Times New Roman" w:hint="eastAsia"/>
          <w:bCs/>
          <w:iCs/>
          <w:sz w:val="20"/>
          <w:szCs w:val="20"/>
        </w:rPr>
        <w:t xml:space="preserve"> when SSB periodicity is extended in NTN scenarios, </w:t>
      </w:r>
      <w:r w:rsidR="00995B23">
        <w:rPr>
          <w:rFonts w:ascii="Times New Roman" w:hAnsi="Times New Roman" w:cs="Times New Roman" w:hint="eastAsia"/>
          <w:bCs/>
          <w:iCs/>
          <w:sz w:val="20"/>
          <w:szCs w:val="20"/>
        </w:rPr>
        <w:t xml:space="preserve">different SSB </w:t>
      </w:r>
      <w:r w:rsidR="00995B23">
        <w:rPr>
          <w:rFonts w:ascii="Times New Roman" w:hAnsi="Times New Roman" w:cs="Times New Roman"/>
          <w:bCs/>
          <w:iCs/>
          <w:sz w:val="20"/>
          <w:szCs w:val="20"/>
        </w:rPr>
        <w:t>periodicities</w:t>
      </w:r>
      <w:r w:rsidR="00995B23">
        <w:rPr>
          <w:rFonts w:ascii="Times New Roman" w:hAnsi="Times New Roman" w:cs="Times New Roman" w:hint="eastAsia"/>
          <w:bCs/>
          <w:iCs/>
          <w:sz w:val="20"/>
          <w:szCs w:val="20"/>
        </w:rPr>
        <w:t xml:space="preserve"> can be supported </w:t>
      </w:r>
      <w:r>
        <w:rPr>
          <w:rFonts w:ascii="Times New Roman" w:hAnsi="Times New Roman" w:cs="Times New Roman" w:hint="eastAsia"/>
          <w:bCs/>
          <w:iCs/>
          <w:sz w:val="20"/>
          <w:szCs w:val="20"/>
        </w:rPr>
        <w:t>for</w:t>
      </w:r>
      <w:r w:rsidR="00915E02">
        <w:rPr>
          <w:rFonts w:ascii="Times New Roman" w:hAnsi="Times New Roman" w:cs="Times New Roman" w:hint="eastAsia"/>
          <w:bCs/>
          <w:iCs/>
          <w:sz w:val="20"/>
          <w:szCs w:val="20"/>
        </w:rPr>
        <w:t xml:space="preserve"> covering</w:t>
      </w:r>
      <w:r w:rsidR="00995B23">
        <w:rPr>
          <w:rFonts w:ascii="Times New Roman" w:hAnsi="Times New Roman" w:cs="Times New Roman" w:hint="eastAsia"/>
          <w:bCs/>
          <w:iCs/>
          <w:sz w:val="20"/>
          <w:szCs w:val="20"/>
        </w:rPr>
        <w:t xml:space="preserve"> different beam footprints by dynamic beam scheduling. </w:t>
      </w:r>
      <w:r w:rsidR="00995B23">
        <w:rPr>
          <w:rFonts w:ascii="Times New Roman" w:hAnsi="Times New Roman" w:cs="Times New Roman"/>
          <w:bCs/>
          <w:iCs/>
          <w:sz w:val="20"/>
          <w:szCs w:val="20"/>
        </w:rPr>
        <w:t>T</w:t>
      </w:r>
      <w:r w:rsidR="00995B23">
        <w:rPr>
          <w:rFonts w:ascii="Times New Roman" w:hAnsi="Times New Roman" w:cs="Times New Roman" w:hint="eastAsia"/>
          <w:bCs/>
          <w:iCs/>
          <w:sz w:val="20"/>
          <w:szCs w:val="20"/>
        </w:rPr>
        <w:t>he</w:t>
      </w:r>
      <w:r>
        <w:rPr>
          <w:rFonts w:ascii="Times New Roman" w:hAnsi="Times New Roman" w:cs="Times New Roman" w:hint="eastAsia"/>
          <w:bCs/>
          <w:iCs/>
          <w:sz w:val="20"/>
          <w:szCs w:val="20"/>
        </w:rPr>
        <w:t xml:space="preserve"> legacy UEs</w:t>
      </w:r>
      <w:r w:rsidR="00995B23">
        <w:rPr>
          <w:rFonts w:ascii="Times New Roman" w:hAnsi="Times New Roman" w:cs="Times New Roman" w:hint="eastAsia"/>
          <w:bCs/>
          <w:iCs/>
          <w:sz w:val="20"/>
          <w:szCs w:val="20"/>
        </w:rPr>
        <w:t xml:space="preserve"> will be served by some beam footprints being illustrated with 20ms period</w:t>
      </w:r>
      <w:r>
        <w:rPr>
          <w:rFonts w:ascii="Times New Roman" w:hAnsi="Times New Roman" w:cs="Times New Roman" w:hint="eastAsia"/>
          <w:bCs/>
          <w:iCs/>
          <w:sz w:val="20"/>
          <w:szCs w:val="20"/>
        </w:rPr>
        <w:t xml:space="preserve">, </w:t>
      </w:r>
      <w:r w:rsidR="00995B23">
        <w:rPr>
          <w:rFonts w:ascii="Times New Roman" w:hAnsi="Times New Roman" w:cs="Times New Roman" w:hint="eastAsia"/>
          <w:bCs/>
          <w:iCs/>
          <w:sz w:val="20"/>
          <w:szCs w:val="20"/>
        </w:rPr>
        <w:t xml:space="preserve">and longer SSB detection period can be supported </w:t>
      </w:r>
      <w:r w:rsidR="00915E02">
        <w:rPr>
          <w:rFonts w:ascii="Times New Roman" w:hAnsi="Times New Roman" w:cs="Times New Roman" w:hint="eastAsia"/>
          <w:bCs/>
          <w:iCs/>
          <w:sz w:val="20"/>
          <w:szCs w:val="20"/>
        </w:rPr>
        <w:t xml:space="preserve">for </w:t>
      </w:r>
      <w:r w:rsidR="00995B23">
        <w:rPr>
          <w:rFonts w:ascii="Times New Roman" w:hAnsi="Times New Roman" w:cs="Times New Roman" w:hint="eastAsia"/>
          <w:bCs/>
          <w:iCs/>
          <w:sz w:val="20"/>
          <w:szCs w:val="20"/>
        </w:rPr>
        <w:t xml:space="preserve">other beam footprints.  </w:t>
      </w:r>
      <w:r>
        <w:rPr>
          <w:rFonts w:ascii="Times New Roman" w:hAnsi="Times New Roman" w:cs="Times New Roman" w:hint="eastAsia"/>
          <w:bCs/>
          <w:iCs/>
          <w:sz w:val="20"/>
          <w:szCs w:val="20"/>
        </w:rPr>
        <w:t xml:space="preserve">  </w:t>
      </w:r>
    </w:p>
    <w:p w14:paraId="23686D25" w14:textId="25D2E540" w:rsidR="008D29F2" w:rsidRPr="009E2AAE" w:rsidRDefault="008D29F2" w:rsidP="008D29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9E2AAE">
        <w:rPr>
          <w:rFonts w:ascii="Times New Roman" w:hAnsi="Times New Roman" w:cs="Times New Roman"/>
          <w:b/>
          <w:iCs/>
          <w:sz w:val="20"/>
          <w:szCs w:val="20"/>
        </w:rPr>
        <w:t>O</w:t>
      </w:r>
      <w:r w:rsidRPr="009E2AAE">
        <w:rPr>
          <w:rFonts w:ascii="Times New Roman" w:hAnsi="Times New Roman" w:cs="Times New Roman" w:hint="eastAsia"/>
          <w:b/>
          <w:iCs/>
          <w:sz w:val="20"/>
          <w:szCs w:val="20"/>
        </w:rPr>
        <w:t xml:space="preserve">bservation </w:t>
      </w:r>
      <w:r w:rsidR="000865A7">
        <w:rPr>
          <w:rFonts w:ascii="Times New Roman" w:hAnsi="Times New Roman" w:cs="Times New Roman" w:hint="eastAsia"/>
          <w:b/>
          <w:iCs/>
          <w:sz w:val="20"/>
          <w:szCs w:val="20"/>
        </w:rPr>
        <w:t>4</w:t>
      </w:r>
      <w:r w:rsidRPr="009E2AAE">
        <w:rPr>
          <w:rFonts w:ascii="Times New Roman" w:hAnsi="Times New Roman" w:cs="Times New Roman" w:hint="eastAsia"/>
          <w:b/>
          <w:iCs/>
          <w:sz w:val="20"/>
          <w:szCs w:val="20"/>
        </w:rPr>
        <w:t>: Different SSB periodicities can be used</w:t>
      </w:r>
      <w:r>
        <w:rPr>
          <w:rFonts w:ascii="Times New Roman" w:hAnsi="Times New Roman" w:cs="Times New Roman" w:hint="eastAsia"/>
          <w:b/>
          <w:iCs/>
          <w:sz w:val="20"/>
          <w:szCs w:val="20"/>
        </w:rPr>
        <w:t xml:space="preserve">, wherein one set of legacy 20ms SSB periodicity is </w:t>
      </w:r>
      <w:r>
        <w:rPr>
          <w:rFonts w:ascii="Times New Roman" w:hAnsi="Times New Roman" w:cs="Times New Roman"/>
          <w:b/>
          <w:iCs/>
          <w:sz w:val="20"/>
          <w:szCs w:val="20"/>
        </w:rPr>
        <w:t>reserved</w:t>
      </w:r>
      <w:r w:rsidRPr="009E2AAE">
        <w:rPr>
          <w:rFonts w:ascii="Times New Roman" w:hAnsi="Times New Roman" w:cs="Times New Roman" w:hint="eastAsia"/>
          <w:b/>
          <w:iCs/>
          <w:sz w:val="20"/>
          <w:szCs w:val="20"/>
        </w:rPr>
        <w:t xml:space="preserve"> to ensure the backward compatibility to legacy </w:t>
      </w:r>
      <w:r>
        <w:rPr>
          <w:rFonts w:ascii="Times New Roman" w:hAnsi="Times New Roman" w:cs="Times New Roman" w:hint="eastAsia"/>
          <w:b/>
          <w:iCs/>
          <w:sz w:val="20"/>
          <w:szCs w:val="20"/>
        </w:rPr>
        <w:t xml:space="preserve">NTN </w:t>
      </w:r>
      <w:r w:rsidRPr="009E2AAE">
        <w:rPr>
          <w:rFonts w:ascii="Times New Roman" w:hAnsi="Times New Roman" w:cs="Times New Roman" w:hint="eastAsia"/>
          <w:b/>
          <w:iCs/>
          <w:sz w:val="20"/>
          <w:szCs w:val="20"/>
        </w:rPr>
        <w:t>UE</w:t>
      </w:r>
      <w:r>
        <w:rPr>
          <w:rFonts w:ascii="Times New Roman" w:hAnsi="Times New Roman" w:cs="Times New Roman" w:hint="eastAsia"/>
          <w:b/>
          <w:iCs/>
          <w:sz w:val="20"/>
          <w:szCs w:val="20"/>
        </w:rPr>
        <w:t xml:space="preserve"> in some beam footprints, and other sets </w:t>
      </w:r>
      <w:r w:rsidR="00F85FCB">
        <w:rPr>
          <w:rFonts w:ascii="Times New Roman" w:hAnsi="Times New Roman" w:cs="Times New Roman" w:hint="eastAsia"/>
          <w:b/>
          <w:iCs/>
          <w:sz w:val="20"/>
          <w:szCs w:val="20"/>
        </w:rPr>
        <w:t>of</w:t>
      </w:r>
      <w:r>
        <w:rPr>
          <w:rFonts w:ascii="Times New Roman" w:hAnsi="Times New Roman" w:cs="Times New Roman" w:hint="eastAsia"/>
          <w:b/>
          <w:iCs/>
          <w:sz w:val="20"/>
          <w:szCs w:val="20"/>
        </w:rPr>
        <w:t xml:space="preserve"> longer SSB periodicities are used to serve Rel-19 </w:t>
      </w:r>
      <w:r w:rsidR="00F85FCB">
        <w:rPr>
          <w:rFonts w:ascii="Times New Roman" w:hAnsi="Times New Roman" w:cs="Times New Roman" w:hint="eastAsia"/>
          <w:b/>
          <w:iCs/>
          <w:sz w:val="20"/>
          <w:szCs w:val="20"/>
        </w:rPr>
        <w:t xml:space="preserve">NTN </w:t>
      </w:r>
      <w:r>
        <w:rPr>
          <w:rFonts w:ascii="Times New Roman" w:hAnsi="Times New Roman" w:cs="Times New Roman" w:hint="eastAsia"/>
          <w:b/>
          <w:iCs/>
          <w:sz w:val="20"/>
          <w:szCs w:val="20"/>
        </w:rPr>
        <w:t>UE in other beam footprints</w:t>
      </w:r>
      <w:r w:rsidRPr="009E2AAE">
        <w:rPr>
          <w:rFonts w:ascii="Times New Roman" w:hAnsi="Times New Roman" w:cs="Times New Roman" w:hint="eastAsia"/>
          <w:b/>
          <w:iCs/>
          <w:sz w:val="20"/>
          <w:szCs w:val="20"/>
        </w:rPr>
        <w:t>.</w:t>
      </w:r>
    </w:p>
    <w:p w14:paraId="04A7B907" w14:textId="683E1FFE" w:rsidR="005E05BD" w:rsidRDefault="005D6B7D"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esides,</w:t>
      </w:r>
      <w:r w:rsidR="001D0AE2">
        <w:rPr>
          <w:rFonts w:ascii="Times New Roman" w:hAnsi="Times New Roman" w:cs="Times New Roman" w:hint="eastAsia"/>
          <w:bCs/>
          <w:iCs/>
          <w:sz w:val="20"/>
          <w:szCs w:val="20"/>
        </w:rPr>
        <w:t xml:space="preserve"> </w:t>
      </w:r>
      <w:r w:rsidR="001D0AE2" w:rsidRPr="001D0AE2">
        <w:rPr>
          <w:rFonts w:ascii="Times New Roman" w:hAnsi="Times New Roman" w:cs="Times New Roman" w:hint="eastAsia"/>
          <w:bCs/>
          <w:iCs/>
          <w:sz w:val="20"/>
          <w:szCs w:val="20"/>
        </w:rPr>
        <w:t xml:space="preserve">DL coverage ratio at system level </w:t>
      </w:r>
      <w:r w:rsidR="001D0AE2">
        <w:rPr>
          <w:rFonts w:ascii="Times New Roman" w:hAnsi="Times New Roman" w:cs="Times New Roman" w:hint="eastAsia"/>
          <w:bCs/>
          <w:iCs/>
          <w:sz w:val="20"/>
          <w:szCs w:val="20"/>
        </w:rPr>
        <w:t xml:space="preserve">with </w:t>
      </w:r>
      <w:r w:rsidR="001D0AE2" w:rsidRPr="001D0AE2">
        <w:rPr>
          <w:rFonts w:ascii="Times New Roman" w:hAnsi="Times New Roman" w:cs="Times New Roman" w:hint="eastAsia"/>
          <w:bCs/>
          <w:iCs/>
          <w:sz w:val="20"/>
          <w:szCs w:val="20"/>
        </w:rPr>
        <w:t>wide</w:t>
      </w:r>
      <w:r w:rsidR="001D0AE2">
        <w:rPr>
          <w:rFonts w:ascii="Times New Roman" w:hAnsi="Times New Roman" w:cs="Times New Roman" w:hint="eastAsia"/>
          <w:bCs/>
          <w:iCs/>
          <w:sz w:val="20"/>
          <w:szCs w:val="20"/>
        </w:rPr>
        <w:t>r</w:t>
      </w:r>
      <w:r w:rsidR="001D0AE2" w:rsidRPr="001D0AE2">
        <w:rPr>
          <w:rFonts w:ascii="Times New Roman" w:hAnsi="Times New Roman" w:cs="Times New Roman" w:hint="eastAsia"/>
          <w:bCs/>
          <w:iCs/>
          <w:sz w:val="20"/>
          <w:szCs w:val="20"/>
        </w:rPr>
        <w:t xml:space="preserve"> beam footprint</w:t>
      </w:r>
      <w:r>
        <w:rPr>
          <w:rFonts w:ascii="Times New Roman" w:hAnsi="Times New Roman" w:cs="Times New Roman" w:hint="eastAsia"/>
          <w:bCs/>
          <w:iCs/>
          <w:sz w:val="20"/>
          <w:szCs w:val="20"/>
        </w:rPr>
        <w:t xml:space="preserve"> </w:t>
      </w:r>
      <w:r w:rsidR="001D0AE2">
        <w:rPr>
          <w:rFonts w:ascii="Times New Roman" w:hAnsi="Times New Roman" w:cs="Times New Roman" w:hint="eastAsia"/>
          <w:bCs/>
          <w:iCs/>
          <w:sz w:val="20"/>
          <w:szCs w:val="20"/>
        </w:rPr>
        <w:t xml:space="preserve">is also evaluated </w:t>
      </w:r>
      <w:r w:rsidR="001D0AE2">
        <w:rPr>
          <w:rFonts w:ascii="Times New Roman" w:hAnsi="Times New Roman" w:cs="Times New Roman"/>
          <w:bCs/>
          <w:iCs/>
          <w:sz w:val="20"/>
          <w:szCs w:val="20"/>
        </w:rPr>
        <w:t>and</w:t>
      </w:r>
      <w:r w:rsidR="001D0AE2">
        <w:rPr>
          <w:rFonts w:ascii="Times New Roman" w:hAnsi="Times New Roman" w:cs="Times New Roman" w:hint="eastAsia"/>
          <w:bCs/>
          <w:iCs/>
          <w:sz w:val="20"/>
          <w:szCs w:val="20"/>
        </w:rPr>
        <w:t xml:space="preserve"> some results are collected in the last RAN1 meeting. A</w:t>
      </w:r>
      <w:r w:rsidR="00B93D02">
        <w:rPr>
          <w:rFonts w:ascii="Times New Roman" w:hAnsi="Times New Roman" w:cs="Times New Roman" w:hint="eastAsia"/>
          <w:bCs/>
          <w:iCs/>
          <w:sz w:val="20"/>
          <w:szCs w:val="20"/>
        </w:rPr>
        <w:t>s we observed in link level</w:t>
      </w:r>
      <w:r w:rsidR="005E05BD">
        <w:rPr>
          <w:rFonts w:ascii="Times New Roman" w:hAnsi="Times New Roman" w:cs="Times New Roman" w:hint="eastAsia"/>
          <w:bCs/>
          <w:iCs/>
          <w:sz w:val="20"/>
          <w:szCs w:val="20"/>
        </w:rPr>
        <w:t xml:space="preserve"> analysis</w:t>
      </w:r>
      <w:r w:rsidR="00B93D02">
        <w:rPr>
          <w:rFonts w:ascii="Times New Roman" w:hAnsi="Times New Roman" w:cs="Times New Roman" w:hint="eastAsia"/>
          <w:bCs/>
          <w:iCs/>
          <w:sz w:val="20"/>
          <w:szCs w:val="20"/>
        </w:rPr>
        <w:t xml:space="preserve">, </w:t>
      </w:r>
      <w:r w:rsidR="00303E98">
        <w:rPr>
          <w:rFonts w:ascii="Times New Roman" w:hAnsi="Times New Roman" w:cs="Times New Roman" w:hint="eastAsia"/>
          <w:bCs/>
          <w:iCs/>
          <w:sz w:val="20"/>
          <w:szCs w:val="20"/>
        </w:rPr>
        <w:t xml:space="preserve">for LEO-600 set1-1/1-2, </w:t>
      </w:r>
      <w:r w:rsidR="00B93D02">
        <w:rPr>
          <w:rFonts w:ascii="Times New Roman" w:hAnsi="Times New Roman" w:cs="Times New Roman" w:hint="eastAsia"/>
          <w:bCs/>
          <w:iCs/>
          <w:sz w:val="20"/>
          <w:szCs w:val="20"/>
        </w:rPr>
        <w:t xml:space="preserve">there are 5dB coverage margin for single SSB detection and </w:t>
      </w:r>
      <w:r w:rsidR="00F9768F">
        <w:rPr>
          <w:rFonts w:ascii="Times New Roman" w:hAnsi="Times New Roman" w:cs="Times New Roman" w:hint="eastAsia"/>
          <w:bCs/>
          <w:iCs/>
          <w:sz w:val="20"/>
          <w:szCs w:val="20"/>
        </w:rPr>
        <w:t>8.89dB/</w:t>
      </w:r>
      <w:r w:rsidR="00B93D02">
        <w:rPr>
          <w:rFonts w:ascii="Times New Roman" w:hAnsi="Times New Roman" w:cs="Times New Roman" w:hint="eastAsia"/>
          <w:bCs/>
          <w:iCs/>
          <w:sz w:val="20"/>
          <w:szCs w:val="20"/>
        </w:rPr>
        <w:t xml:space="preserve">10.5dB coverage margin for 4 SSB combination within 80ms if no additional loss is considered. </w:t>
      </w:r>
      <w:r w:rsidR="005E05BD">
        <w:rPr>
          <w:rFonts w:ascii="Times New Roman" w:hAnsi="Times New Roman" w:cs="Times New Roman" w:hint="eastAsia"/>
          <w:bCs/>
          <w:iCs/>
          <w:sz w:val="20"/>
          <w:szCs w:val="20"/>
        </w:rPr>
        <w:t>C</w:t>
      </w:r>
      <w:r w:rsidR="005E05BD" w:rsidRPr="005E05BD">
        <w:rPr>
          <w:rFonts w:ascii="Times New Roman" w:hAnsi="Times New Roman" w:cs="Times New Roman"/>
          <w:bCs/>
          <w:iCs/>
          <w:sz w:val="20"/>
          <w:szCs w:val="20"/>
        </w:rPr>
        <w:t xml:space="preserve">onsidering </w:t>
      </w:r>
      <w:r w:rsidR="00A57961">
        <w:rPr>
          <w:rFonts w:ascii="Times New Roman" w:hAnsi="Times New Roman" w:cs="Times New Roman" w:hint="eastAsia"/>
          <w:bCs/>
          <w:iCs/>
          <w:sz w:val="20"/>
          <w:szCs w:val="20"/>
        </w:rPr>
        <w:t>the</w:t>
      </w:r>
      <w:r w:rsidR="005E05BD" w:rsidRPr="005E05BD">
        <w:rPr>
          <w:rFonts w:ascii="Times New Roman" w:hAnsi="Times New Roman" w:cs="Times New Roman"/>
          <w:bCs/>
          <w:iCs/>
          <w:sz w:val="20"/>
          <w:szCs w:val="20"/>
        </w:rPr>
        <w:t xml:space="preserve"> limited number of active beams can be supported for system level coverage enhancement, wider beams to illuminate larger coverage area </w:t>
      </w:r>
      <w:r w:rsidR="00A57961">
        <w:rPr>
          <w:rFonts w:ascii="Times New Roman" w:hAnsi="Times New Roman" w:cs="Times New Roman" w:hint="eastAsia"/>
          <w:bCs/>
          <w:iCs/>
          <w:sz w:val="20"/>
          <w:szCs w:val="20"/>
        </w:rPr>
        <w:t>can</w:t>
      </w:r>
      <w:r w:rsidR="005E05BD" w:rsidRPr="005E05BD">
        <w:rPr>
          <w:rFonts w:ascii="Times New Roman" w:hAnsi="Times New Roman" w:cs="Times New Roman"/>
          <w:bCs/>
          <w:iCs/>
          <w:sz w:val="20"/>
          <w:szCs w:val="20"/>
        </w:rPr>
        <w:t xml:space="preserve"> be supported for SSB transmission or other common signals with coverage margins.</w:t>
      </w:r>
      <w:r w:rsidR="00A57961">
        <w:rPr>
          <w:rFonts w:ascii="Times New Roman" w:hAnsi="Times New Roman" w:cs="Times New Roman" w:hint="eastAsia"/>
          <w:bCs/>
          <w:iCs/>
          <w:sz w:val="20"/>
          <w:szCs w:val="20"/>
        </w:rPr>
        <w:t xml:space="preserve"> </w:t>
      </w:r>
      <w:r w:rsidR="00A57961">
        <w:rPr>
          <w:rFonts w:ascii="Times New Roman" w:hAnsi="Times New Roman" w:cs="Times New Roman"/>
          <w:bCs/>
          <w:iCs/>
          <w:sz w:val="20"/>
          <w:szCs w:val="20"/>
        </w:rPr>
        <w:t>A</w:t>
      </w:r>
      <w:r w:rsidR="00A57961">
        <w:rPr>
          <w:rFonts w:ascii="Times New Roman" w:hAnsi="Times New Roman" w:cs="Times New Roman" w:hint="eastAsia"/>
          <w:bCs/>
          <w:iCs/>
          <w:sz w:val="20"/>
          <w:szCs w:val="20"/>
        </w:rPr>
        <w:t xml:space="preserve">lso considering the </w:t>
      </w:r>
      <w:r w:rsidR="00A57961">
        <w:rPr>
          <w:rFonts w:ascii="Times New Roman" w:hAnsi="Times New Roman" w:cs="Times New Roman"/>
          <w:bCs/>
          <w:iCs/>
          <w:sz w:val="20"/>
          <w:szCs w:val="20"/>
        </w:rPr>
        <w:t>implementation</w:t>
      </w:r>
      <w:r w:rsidR="00A57961">
        <w:rPr>
          <w:rFonts w:ascii="Times New Roman" w:hAnsi="Times New Roman" w:cs="Times New Roman" w:hint="eastAsia"/>
          <w:bCs/>
          <w:iCs/>
          <w:sz w:val="20"/>
          <w:szCs w:val="20"/>
        </w:rPr>
        <w:t xml:space="preserve"> issues </w:t>
      </w:r>
      <w:r w:rsidR="00A57961">
        <w:rPr>
          <w:rFonts w:ascii="Times New Roman" w:hAnsi="Times New Roman" w:cs="Times New Roman"/>
          <w:bCs/>
          <w:iCs/>
          <w:sz w:val="20"/>
          <w:szCs w:val="20"/>
        </w:rPr>
        <w:t>that</w:t>
      </w:r>
      <w:r w:rsidR="00A57961">
        <w:rPr>
          <w:rFonts w:ascii="Times New Roman" w:hAnsi="Times New Roman" w:cs="Times New Roman" w:hint="eastAsia"/>
          <w:bCs/>
          <w:iCs/>
          <w:sz w:val="20"/>
          <w:szCs w:val="20"/>
        </w:rPr>
        <w:t xml:space="preserve"> </w:t>
      </w:r>
      <w:r w:rsidR="00A57961">
        <w:rPr>
          <w:rFonts w:ascii="Times New Roman" w:hAnsi="Times New Roman" w:cs="Times New Roman"/>
          <w:bCs/>
          <w:iCs/>
          <w:sz w:val="20"/>
          <w:szCs w:val="20"/>
        </w:rPr>
        <w:t>more</w:t>
      </w:r>
      <w:r w:rsidR="00A57961">
        <w:rPr>
          <w:rFonts w:ascii="Times New Roman" w:hAnsi="Times New Roman" w:cs="Times New Roman" w:hint="eastAsia"/>
          <w:bCs/>
          <w:iCs/>
          <w:sz w:val="20"/>
          <w:szCs w:val="20"/>
        </w:rPr>
        <w:t xml:space="preserve"> SSBs can </w:t>
      </w:r>
      <w:r w:rsidR="00A57961">
        <w:rPr>
          <w:rFonts w:ascii="Times New Roman" w:hAnsi="Times New Roman" w:cs="Times New Roman"/>
          <w:bCs/>
          <w:iCs/>
          <w:sz w:val="20"/>
          <w:szCs w:val="20"/>
        </w:rPr>
        <w:t>facilitate</w:t>
      </w:r>
      <w:r w:rsidR="00A57961">
        <w:rPr>
          <w:rFonts w:ascii="Times New Roman" w:hAnsi="Times New Roman" w:cs="Times New Roman" w:hint="eastAsia"/>
          <w:bCs/>
          <w:iCs/>
          <w:sz w:val="20"/>
          <w:szCs w:val="20"/>
        </w:rPr>
        <w:t xml:space="preserve"> the detection and </w:t>
      </w:r>
      <w:r w:rsidR="00A57961">
        <w:rPr>
          <w:rFonts w:ascii="Times New Roman" w:hAnsi="Times New Roman" w:cs="Times New Roman"/>
          <w:bCs/>
          <w:iCs/>
          <w:sz w:val="20"/>
          <w:szCs w:val="20"/>
        </w:rPr>
        <w:t>synchronization</w:t>
      </w:r>
      <w:r w:rsidR="00A57961">
        <w:rPr>
          <w:rFonts w:ascii="Times New Roman" w:hAnsi="Times New Roman" w:cs="Times New Roman" w:hint="eastAsia"/>
          <w:bCs/>
          <w:iCs/>
          <w:sz w:val="20"/>
          <w:szCs w:val="20"/>
        </w:rPr>
        <w:t xml:space="preserve"> of UEs, such as AGC tuning and some estimation for the Doppler shift, multiple SSB transmissions and receptions will facilitate the DL synchronization of UEs. </w:t>
      </w:r>
    </w:p>
    <w:p w14:paraId="573D07CA" w14:textId="1B14A233" w:rsidR="00F85FCB" w:rsidRDefault="00F85FCB" w:rsidP="00F85FC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27D77">
        <w:rPr>
          <w:rFonts w:ascii="Times New Roman" w:hAnsi="Times New Roman" w:cs="Times New Roman"/>
          <w:bCs/>
          <w:iCs/>
          <w:sz w:val="20"/>
          <w:szCs w:val="20"/>
        </w:rPr>
        <w:t>H</w:t>
      </w:r>
      <w:r w:rsidRPr="00827D77">
        <w:rPr>
          <w:rFonts w:ascii="Times New Roman" w:hAnsi="Times New Roman" w:cs="Times New Roman" w:hint="eastAsia"/>
          <w:bCs/>
          <w:iCs/>
          <w:sz w:val="20"/>
          <w:szCs w:val="20"/>
        </w:rPr>
        <w:t>owever</w:t>
      </w:r>
      <w:r>
        <w:rPr>
          <w:rFonts w:ascii="Times New Roman" w:hAnsi="Times New Roman" w:cs="Times New Roman" w:hint="eastAsia"/>
          <w:bCs/>
          <w:iCs/>
          <w:sz w:val="20"/>
          <w:szCs w:val="20"/>
        </w:rPr>
        <w:t xml:space="preserve">, </w:t>
      </w:r>
      <w:r w:rsidRPr="00827D77">
        <w:rPr>
          <w:rFonts w:ascii="Times New Roman" w:hAnsi="Times New Roman" w:cs="Times New Roman" w:hint="eastAsia"/>
          <w:bCs/>
          <w:iCs/>
          <w:sz w:val="20"/>
          <w:szCs w:val="20"/>
        </w:rPr>
        <w:t>as 4 SSB combinations is considered to ensure the DL coverage performance for the case with 20ms SSB periodicity, if the default SSB periodicity is extended to 80ms by UE behavior, the detection of 4 SSBs combination within a larger duration (320ms) can be difficult</w:t>
      </w:r>
      <w:r w:rsidRPr="003218DE">
        <w:rPr>
          <w:rFonts w:ascii="Times New Roman" w:hAnsi="Times New Roman" w:cs="Times New Roman" w:hint="eastAsia"/>
          <w:bCs/>
          <w:iCs/>
          <w:sz w:val="20"/>
          <w:szCs w:val="20"/>
        </w:rPr>
        <w:t>.</w:t>
      </w:r>
      <w:r w:rsidRPr="003218DE">
        <w:rPr>
          <w:rFonts w:ascii="Times New Roman" w:hAnsi="Times New Roman" w:cs="Times New Roman"/>
          <w:bCs/>
          <w:iCs/>
          <w:sz w:val="20"/>
          <w:szCs w:val="20"/>
        </w:rPr>
        <w:t xml:space="preserve"> O</w:t>
      </w:r>
      <w:r w:rsidRPr="003218DE">
        <w:rPr>
          <w:rFonts w:ascii="Times New Roman" w:hAnsi="Times New Roman" w:cs="Times New Roman" w:hint="eastAsia"/>
          <w:bCs/>
          <w:iCs/>
          <w:sz w:val="20"/>
          <w:szCs w:val="20"/>
        </w:rPr>
        <w:t xml:space="preserve">n the other hand, the multiple SSB </w:t>
      </w:r>
      <w:r w:rsidRPr="003218DE">
        <w:rPr>
          <w:rFonts w:ascii="Times New Roman" w:hAnsi="Times New Roman" w:cs="Times New Roman"/>
          <w:bCs/>
          <w:iCs/>
          <w:sz w:val="20"/>
          <w:szCs w:val="20"/>
        </w:rPr>
        <w:t>transmission</w:t>
      </w:r>
      <w:r w:rsidRPr="003218DE">
        <w:rPr>
          <w:rFonts w:ascii="Times New Roman" w:hAnsi="Times New Roman" w:cs="Times New Roman" w:hint="eastAsia"/>
          <w:bCs/>
          <w:iCs/>
          <w:sz w:val="20"/>
          <w:szCs w:val="20"/>
        </w:rPr>
        <w:t xml:space="preserve"> </w:t>
      </w:r>
      <w:r w:rsidRPr="003218DE">
        <w:rPr>
          <w:rFonts w:ascii="Times New Roman" w:hAnsi="Times New Roman" w:cs="Times New Roman"/>
          <w:bCs/>
          <w:iCs/>
          <w:sz w:val="20"/>
          <w:szCs w:val="20"/>
        </w:rPr>
        <w:t>within</w:t>
      </w:r>
      <w:r w:rsidRPr="003218D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dwelling</w:t>
      </w:r>
      <w:r w:rsidRPr="003218DE">
        <w:rPr>
          <w:rFonts w:ascii="Times New Roman" w:hAnsi="Times New Roman" w:cs="Times New Roman" w:hint="eastAsia"/>
          <w:bCs/>
          <w:iCs/>
          <w:sz w:val="20"/>
          <w:szCs w:val="20"/>
        </w:rPr>
        <w:t xml:space="preserve"> window may also prolong the revisit period to reach the full coverage of all the beam footprints.</w:t>
      </w:r>
      <w:r>
        <w:rPr>
          <w:rFonts w:ascii="Times New Roman" w:hAnsi="Times New Roman" w:cs="Times New Roman" w:hint="eastAsia"/>
          <w:bCs/>
          <w:iCs/>
          <w:sz w:val="20"/>
          <w:szCs w:val="20"/>
        </w:rPr>
        <w:t xml:space="preserve"> </w:t>
      </w:r>
      <w:r w:rsidRPr="00827D77">
        <w:rPr>
          <w:rFonts w:ascii="Times New Roman" w:hAnsi="Times New Roman" w:cs="Times New Roman"/>
          <w:bCs/>
          <w:iCs/>
          <w:sz w:val="20"/>
          <w:szCs w:val="20"/>
        </w:rPr>
        <w:t>T</w:t>
      </w:r>
      <w:r w:rsidRPr="00827D77">
        <w:rPr>
          <w:rFonts w:ascii="Times New Roman" w:hAnsi="Times New Roman" w:cs="Times New Roman" w:hint="eastAsia"/>
          <w:bCs/>
          <w:iCs/>
          <w:sz w:val="20"/>
          <w:szCs w:val="20"/>
        </w:rPr>
        <w:t xml:space="preserve">hus, the </w:t>
      </w:r>
      <w:r>
        <w:rPr>
          <w:rFonts w:ascii="Times New Roman" w:hAnsi="Times New Roman" w:cs="Times New Roman" w:hint="eastAsia"/>
          <w:bCs/>
          <w:iCs/>
          <w:sz w:val="20"/>
          <w:szCs w:val="20"/>
        </w:rPr>
        <w:t>impact</w:t>
      </w:r>
      <w:r w:rsidRPr="00827D77">
        <w:rPr>
          <w:rFonts w:ascii="Times New Roman" w:hAnsi="Times New Roman" w:cs="Times New Roman" w:hint="eastAsia"/>
          <w:bCs/>
          <w:iCs/>
          <w:sz w:val="20"/>
          <w:szCs w:val="20"/>
        </w:rPr>
        <w:t>s of increasing SSB periodicity needs to be further studied.</w:t>
      </w:r>
    </w:p>
    <w:p w14:paraId="27C0766C" w14:textId="585BEC55" w:rsidR="00F85FCB" w:rsidRDefault="00F85FCB" w:rsidP="00E33FC0">
      <w:pPr>
        <w:widowControl/>
        <w:overflowPunct w:val="0"/>
        <w:autoSpaceDE w:val="0"/>
        <w:autoSpaceDN w:val="0"/>
        <w:adjustRightInd w:val="0"/>
        <w:snapToGrid w:val="0"/>
        <w:spacing w:beforeLines="50" w:before="120" w:afterLines="50" w:after="120"/>
        <w:jc w:val="center"/>
        <w:textAlignment w:val="baseline"/>
        <w:rPr>
          <w:rFonts w:hint="eastAsia"/>
        </w:rPr>
      </w:pPr>
      <w:r>
        <w:rPr>
          <w:rFonts w:hint="eastAsia"/>
        </w:rPr>
        <w:object w:dxaOrig="11760" w:dyaOrig="3877" w14:anchorId="494AD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28.45pt" o:ole="">
            <v:imagedata r:id="rId9" o:title=""/>
          </v:shape>
          <o:OLEObject Type="Embed" ProgID="Visio.Drawing.15" ShapeID="_x0000_i1025" DrawAspect="Content" ObjectID="_1784709691" r:id="rId10"/>
        </w:object>
      </w:r>
    </w:p>
    <w:p w14:paraId="5CB331AD" w14:textId="79739841" w:rsidR="00F9727A" w:rsidRPr="00BE0AD2" w:rsidRDefault="00F9727A" w:rsidP="00E33FC0">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sidRPr="00BE0AD2">
        <w:rPr>
          <w:rFonts w:ascii="Times New Roman" w:hAnsi="Times New Roman" w:cs="Times New Roman" w:hint="eastAsia"/>
          <w:bCs/>
          <w:iCs/>
          <w:sz w:val="20"/>
          <w:szCs w:val="20"/>
        </w:rPr>
        <w:t>Figure 1. Examples of multiple (e.g., 4) SSBs combination within one dwelling window</w:t>
      </w:r>
    </w:p>
    <w:p w14:paraId="2B3356CB" w14:textId="5EEBD2C4" w:rsidR="00111F8B" w:rsidRPr="00CA7445" w:rsidRDefault="00111F8B" w:rsidP="00111F8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0865A7">
        <w:rPr>
          <w:rFonts w:ascii="Times New Roman" w:hAnsi="Times New Roman" w:cs="Times New Roman" w:hint="eastAsia"/>
          <w:b/>
          <w:iCs/>
          <w:sz w:val="20"/>
          <w:szCs w:val="20"/>
        </w:rPr>
        <w:t>5</w:t>
      </w:r>
      <w:r w:rsidR="00156D43">
        <w:rPr>
          <w:rFonts w:ascii="Times New Roman" w:hAnsi="Times New Roman" w:cs="Times New Roman" w:hint="eastAsia"/>
          <w:b/>
          <w:iCs/>
          <w:sz w:val="20"/>
          <w:szCs w:val="20"/>
        </w:rPr>
        <w:t>:</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w:t>
      </w:r>
      <w:r w:rsidR="002E4DFE" w:rsidRPr="00CA7445">
        <w:rPr>
          <w:rFonts w:ascii="Times New Roman" w:hAnsi="Times New Roman" w:cs="Times New Roman" w:hint="eastAsia"/>
          <w:b/>
          <w:iCs/>
          <w:sz w:val="20"/>
          <w:szCs w:val="20"/>
        </w:rPr>
        <w:t xml:space="preserve">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36D57E1" w14:textId="18018F55" w:rsidR="009C7982" w:rsidRPr="00D7710A" w:rsidRDefault="009C7982" w:rsidP="00111F8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9929DB">
        <w:rPr>
          <w:rFonts w:ascii="Times New Roman" w:hAnsi="Times New Roman" w:cs="Times New Roman"/>
          <w:b/>
          <w:iCs/>
          <w:sz w:val="20"/>
          <w:szCs w:val="20"/>
        </w:rPr>
        <w:t>O</w:t>
      </w:r>
      <w:r w:rsidRPr="009929DB">
        <w:rPr>
          <w:rFonts w:ascii="Times New Roman" w:hAnsi="Times New Roman" w:cs="Times New Roman" w:hint="eastAsia"/>
          <w:b/>
          <w:iCs/>
          <w:sz w:val="20"/>
          <w:szCs w:val="20"/>
        </w:rPr>
        <w:t xml:space="preserve">bservation </w:t>
      </w:r>
      <w:r w:rsidR="000865A7">
        <w:rPr>
          <w:rFonts w:ascii="Times New Roman" w:hAnsi="Times New Roman" w:cs="Times New Roman" w:hint="eastAsia"/>
          <w:b/>
          <w:iCs/>
          <w:sz w:val="20"/>
          <w:szCs w:val="20"/>
        </w:rPr>
        <w:t>6</w:t>
      </w:r>
      <w:r w:rsidR="00156D43" w:rsidRPr="009929DB">
        <w:rPr>
          <w:rFonts w:ascii="Times New Roman" w:hAnsi="Times New Roman" w:cs="Times New Roman" w:hint="eastAsia"/>
          <w:b/>
          <w:iCs/>
          <w:sz w:val="20"/>
          <w:szCs w:val="20"/>
        </w:rPr>
        <w:t>:</w:t>
      </w:r>
      <w:r w:rsidRPr="009929DB">
        <w:rPr>
          <w:rFonts w:ascii="Times New Roman" w:hAnsi="Times New Roman" w:cs="Times New Roman" w:hint="eastAsia"/>
          <w:b/>
          <w:iCs/>
          <w:sz w:val="20"/>
          <w:szCs w:val="20"/>
        </w:rPr>
        <w:t xml:space="preserve"> </w:t>
      </w:r>
      <w:r w:rsidRPr="009929DB">
        <w:rPr>
          <w:rFonts w:ascii="Times New Roman" w:hAnsi="Times New Roman" w:cs="Times New Roman"/>
          <w:b/>
          <w:iCs/>
          <w:sz w:val="20"/>
          <w:szCs w:val="20"/>
        </w:rPr>
        <w:t>A</w:t>
      </w:r>
      <w:r w:rsidRPr="009929DB">
        <w:rPr>
          <w:rFonts w:ascii="Times New Roman" w:hAnsi="Times New Roman" w:cs="Times New Roman" w:hint="eastAsia"/>
          <w:b/>
          <w:iCs/>
          <w:sz w:val="20"/>
          <w:szCs w:val="20"/>
        </w:rPr>
        <w:t>dditional SSB detection, e.g. SSB combin</w:t>
      </w:r>
      <w:r w:rsidR="00E61ED0" w:rsidRPr="009929DB">
        <w:rPr>
          <w:rFonts w:ascii="Times New Roman" w:hAnsi="Times New Roman" w:cs="Times New Roman" w:hint="eastAsia"/>
          <w:b/>
          <w:iCs/>
          <w:sz w:val="20"/>
          <w:szCs w:val="20"/>
        </w:rPr>
        <w:t>ations,</w:t>
      </w:r>
      <w:r w:rsidRPr="009929DB">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w:t>
      </w:r>
      <w:r w:rsidR="00D411EC" w:rsidRPr="00D7710A">
        <w:rPr>
          <w:rFonts w:ascii="Times New Roman" w:hAnsi="Times New Roman" w:cs="Times New Roman" w:hint="eastAsia"/>
          <w:b/>
          <w:iCs/>
          <w:sz w:val="20"/>
          <w:szCs w:val="20"/>
        </w:rPr>
        <w:t>dwelling window</w:t>
      </w:r>
      <w:r w:rsidR="00210C79" w:rsidRPr="00D7710A">
        <w:rPr>
          <w:rFonts w:ascii="Times New Roman" w:hAnsi="Times New Roman" w:cs="Times New Roman" w:hint="eastAsia"/>
          <w:b/>
          <w:iCs/>
          <w:sz w:val="20"/>
          <w:szCs w:val="20"/>
        </w:rPr>
        <w:t xml:space="preserve"> </w:t>
      </w:r>
      <w:r w:rsidR="002A6766" w:rsidRPr="00D7710A">
        <w:rPr>
          <w:rFonts w:ascii="Times New Roman" w:hAnsi="Times New Roman" w:cs="Times New Roman" w:hint="eastAsia"/>
          <w:b/>
          <w:iCs/>
          <w:sz w:val="20"/>
          <w:szCs w:val="20"/>
        </w:rPr>
        <w:t xml:space="preserve">would facilitate the UE implementation for the DL synchronization. </w:t>
      </w:r>
    </w:p>
    <w:p w14:paraId="5DFC01D4" w14:textId="08081F14" w:rsidR="00156D43" w:rsidRDefault="000C1E90" w:rsidP="00BF03CF">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D7710A">
        <w:rPr>
          <w:rFonts w:ascii="Times New Roman" w:hAnsi="Times New Roman" w:cs="Times New Roman"/>
          <w:b/>
          <w:iCs/>
          <w:sz w:val="20"/>
          <w:szCs w:val="20"/>
        </w:rPr>
        <w:t>P</w:t>
      </w:r>
      <w:r w:rsidRPr="00D7710A">
        <w:rPr>
          <w:rFonts w:ascii="Times New Roman" w:hAnsi="Times New Roman" w:cs="Times New Roman" w:hint="eastAsia"/>
          <w:b/>
          <w:iCs/>
          <w:sz w:val="20"/>
          <w:szCs w:val="20"/>
        </w:rPr>
        <w:t xml:space="preserve">roposal </w:t>
      </w:r>
      <w:r w:rsidR="00C24D86" w:rsidRPr="00D7710A">
        <w:rPr>
          <w:rFonts w:ascii="Times New Roman" w:hAnsi="Times New Roman" w:cs="Times New Roman" w:hint="eastAsia"/>
          <w:b/>
          <w:iCs/>
          <w:sz w:val="20"/>
          <w:szCs w:val="20"/>
        </w:rPr>
        <w:t>2</w:t>
      </w:r>
      <w:r w:rsidR="00156D43" w:rsidRPr="00D7710A">
        <w:rPr>
          <w:rFonts w:ascii="Times New Roman" w:hAnsi="Times New Roman" w:cs="Times New Roman" w:hint="eastAsia"/>
          <w:b/>
          <w:iCs/>
          <w:sz w:val="20"/>
          <w:szCs w:val="20"/>
        </w:rPr>
        <w:t>:</w:t>
      </w:r>
      <w:r w:rsidRPr="00D7710A">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A</w:t>
      </w:r>
      <w:r w:rsidRPr="00D7710A">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w:t>
      </w:r>
      <w:r w:rsidR="00D411EC" w:rsidRPr="00D7710A">
        <w:rPr>
          <w:rFonts w:ascii="Times New Roman" w:hAnsi="Times New Roman" w:cs="Times New Roman" w:hint="eastAsia"/>
          <w:b/>
          <w:iCs/>
          <w:sz w:val="20"/>
          <w:szCs w:val="20"/>
        </w:rPr>
        <w:t>dwelling window</w:t>
      </w:r>
      <w:r w:rsidR="00BA18E5" w:rsidRPr="00D7710A">
        <w:rPr>
          <w:rFonts w:ascii="Times New Roman" w:hAnsi="Times New Roman" w:cs="Times New Roman" w:hint="eastAsia"/>
          <w:b/>
          <w:iCs/>
          <w:sz w:val="20"/>
          <w:szCs w:val="20"/>
        </w:rPr>
        <w:t xml:space="preserve"> </w:t>
      </w:r>
      <w:r w:rsidR="00BA18E5" w:rsidRPr="00D7710A">
        <w:rPr>
          <w:rFonts w:ascii="Times New Roman" w:hAnsi="Times New Roman" w:cs="Times New Roman"/>
          <w:b/>
          <w:iCs/>
          <w:sz w:val="20"/>
          <w:szCs w:val="20"/>
        </w:rPr>
        <w:t>s</w:t>
      </w:r>
      <w:r w:rsidR="00BA18E5" w:rsidRPr="009929DB">
        <w:rPr>
          <w:rFonts w:ascii="Times New Roman" w:hAnsi="Times New Roman" w:cs="Times New Roman"/>
          <w:b/>
          <w:iCs/>
          <w:sz w:val="20"/>
          <w:szCs w:val="20"/>
        </w:rPr>
        <w:t>hould</w:t>
      </w:r>
      <w:r w:rsidR="00BA18E5" w:rsidRPr="009929DB">
        <w:rPr>
          <w:rFonts w:ascii="Times New Roman" w:hAnsi="Times New Roman" w:cs="Times New Roman" w:hint="eastAsia"/>
          <w:b/>
          <w:iCs/>
          <w:sz w:val="20"/>
          <w:szCs w:val="20"/>
        </w:rPr>
        <w:t xml:space="preserve"> be considered to facilitate the UE implementation for DL synchronization.</w:t>
      </w:r>
      <w:r w:rsidR="00BA18E5" w:rsidRPr="00BA18E5">
        <w:rPr>
          <w:rFonts w:ascii="Times New Roman" w:hAnsi="Times New Roman" w:cs="Times New Roman" w:hint="eastAsia"/>
          <w:b/>
          <w:iCs/>
          <w:sz w:val="20"/>
          <w:szCs w:val="20"/>
        </w:rPr>
        <w:t xml:space="preserve">  </w:t>
      </w:r>
    </w:p>
    <w:p w14:paraId="6CF8858D" w14:textId="5549423C" w:rsidR="00381640" w:rsidRPr="002164AC" w:rsidRDefault="002164AC" w:rsidP="00156D43">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.2 </w:t>
      </w:r>
      <w:r w:rsidR="00381640" w:rsidRPr="002164AC">
        <w:rPr>
          <w:rFonts w:ascii="Times New Roman" w:hAnsi="Times New Roman" w:cs="Times New Roman"/>
          <w:b/>
          <w:iCs/>
          <w:sz w:val="22"/>
          <w:szCs w:val="22"/>
        </w:rPr>
        <w:t>P</w:t>
      </w:r>
      <w:r w:rsidR="00381640" w:rsidRPr="002164AC">
        <w:rPr>
          <w:rFonts w:ascii="Times New Roman" w:hAnsi="Times New Roman" w:cs="Times New Roman" w:hint="eastAsia"/>
          <w:b/>
          <w:iCs/>
          <w:sz w:val="22"/>
          <w:szCs w:val="22"/>
        </w:rPr>
        <w:t>otential system-level enhancements</w:t>
      </w:r>
    </w:p>
    <w:p w14:paraId="34D33095" w14:textId="50AA10EB" w:rsidR="00A7269F" w:rsidRPr="001D0AE2" w:rsidRDefault="00A7269F"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system level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 with </w:t>
      </w:r>
      <w:r>
        <w:rPr>
          <w:rFonts w:ascii="Times New Roman" w:hAnsi="Times New Roman" w:cs="Times New Roman"/>
          <w:bCs/>
          <w:iCs/>
          <w:sz w:val="20"/>
          <w:szCs w:val="20"/>
        </w:rPr>
        <w:t>restrict</w:t>
      </w:r>
      <w:r>
        <w:rPr>
          <w:rFonts w:ascii="Times New Roman" w:hAnsi="Times New Roman" w:cs="Times New Roman" w:hint="eastAsia"/>
          <w:bCs/>
          <w:iCs/>
          <w:sz w:val="20"/>
          <w:szCs w:val="20"/>
        </w:rPr>
        <w:t xml:space="preserve">ed number of </w:t>
      </w:r>
      <w:r>
        <w:rPr>
          <w:rFonts w:ascii="Times New Roman" w:hAnsi="Times New Roman" w:cs="Times New Roman"/>
          <w:bCs/>
          <w:iCs/>
          <w:sz w:val="20"/>
          <w:szCs w:val="20"/>
        </w:rPr>
        <w:t>simultaneously</w:t>
      </w:r>
      <w:r>
        <w:rPr>
          <w:rFonts w:ascii="Times New Roman" w:hAnsi="Times New Roman" w:cs="Times New Roman" w:hint="eastAsia"/>
          <w:bCs/>
          <w:iCs/>
          <w:sz w:val="20"/>
          <w:szCs w:val="20"/>
        </w:rPr>
        <w:t xml:space="preserve"> active beams</w:t>
      </w:r>
      <w:r w:rsidR="00C02DDA">
        <w:rPr>
          <w:rFonts w:ascii="Times New Roman" w:hAnsi="Times New Roman" w:cs="Times New Roman" w:hint="eastAsia"/>
          <w:bCs/>
          <w:iCs/>
          <w:sz w:val="20"/>
          <w:szCs w:val="20"/>
        </w:rPr>
        <w:t xml:space="preserve"> and power sharing among active beams</w:t>
      </w:r>
      <w:r>
        <w:rPr>
          <w:rFonts w:ascii="Times New Roman" w:hAnsi="Times New Roman" w:cs="Times New Roman" w:hint="eastAsia"/>
          <w:bCs/>
          <w:iCs/>
          <w:sz w:val="20"/>
          <w:szCs w:val="20"/>
        </w:rPr>
        <w:t xml:space="preserve">, the following potential schemes can be further discussed to improve the coverage </w:t>
      </w:r>
      <w:r w:rsidR="00BB3113">
        <w:rPr>
          <w:rFonts w:ascii="Times New Roman" w:hAnsi="Times New Roman" w:cs="Times New Roman" w:hint="eastAsia"/>
          <w:bCs/>
          <w:iCs/>
          <w:sz w:val="20"/>
          <w:szCs w:val="20"/>
        </w:rPr>
        <w:t>performance</w:t>
      </w:r>
      <w:r>
        <w:rPr>
          <w:rFonts w:ascii="Times New Roman" w:hAnsi="Times New Roman" w:cs="Times New Roman" w:hint="eastAsia"/>
          <w:bCs/>
          <w:iCs/>
          <w:sz w:val="20"/>
          <w:szCs w:val="20"/>
        </w:rPr>
        <w:t>.</w:t>
      </w:r>
    </w:p>
    <w:p w14:paraId="504BD1D6" w14:textId="77777777" w:rsidR="00846D05" w:rsidRPr="008446F1" w:rsidRDefault="00846D05" w:rsidP="00C02DDA">
      <w:pPr>
        <w:widowControl/>
        <w:numPr>
          <w:ilvl w:val="0"/>
          <w:numId w:val="11"/>
        </w:numPr>
        <w:overflowPunct w:val="0"/>
        <w:autoSpaceDE w:val="0"/>
        <w:autoSpaceDN w:val="0"/>
        <w:adjustRightInd w:val="0"/>
        <w:snapToGrid w:val="0"/>
        <w:spacing w:beforeLines="50" w:before="120" w:afterLines="50" w:after="120"/>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Spatial domain enhancements</w:t>
      </w:r>
    </w:p>
    <w:p w14:paraId="07BDEE2A" w14:textId="1E1B977D" w:rsidR="00846D05" w:rsidRPr="008446F1" w:rsidRDefault="00846D05" w:rsidP="00C02DDA">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Broader/wide beam </w:t>
      </w:r>
      <w:r w:rsidR="00C02DDA" w:rsidRPr="008446F1">
        <w:rPr>
          <w:rFonts w:ascii="Times New Roman" w:hAnsi="Times New Roman" w:cs="Times New Roman" w:hint="eastAsia"/>
          <w:bCs/>
          <w:kern w:val="0"/>
          <w:sz w:val="20"/>
          <w:szCs w:val="20"/>
        </w:rPr>
        <w:t>size to serve larger area based on the link level evaluation</w:t>
      </w:r>
    </w:p>
    <w:p w14:paraId="222BBB60" w14:textId="77777777" w:rsidR="00846D05" w:rsidRPr="008446F1" w:rsidRDefault="00846D05" w:rsidP="00C02DDA">
      <w:pPr>
        <w:widowControl/>
        <w:numPr>
          <w:ilvl w:val="0"/>
          <w:numId w:val="11"/>
        </w:numPr>
        <w:tabs>
          <w:tab w:val="num" w:pos="2160"/>
        </w:tabs>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Time domain enhancements</w:t>
      </w:r>
    </w:p>
    <w:p w14:paraId="02C018E9" w14:textId="3A9CF5D1" w:rsidR="00846D05" w:rsidRPr="008446F1" w:rsidRDefault="00846D05" w:rsidP="00C02DDA">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Long revisit period and </w:t>
      </w:r>
      <w:r w:rsidR="00812DE7">
        <w:rPr>
          <w:rFonts w:ascii="Times New Roman" w:hAnsi="Times New Roman" w:cs="Times New Roman" w:hint="eastAsia"/>
          <w:bCs/>
          <w:kern w:val="0"/>
          <w:sz w:val="20"/>
          <w:szCs w:val="20"/>
        </w:rPr>
        <w:t>dwelling</w:t>
      </w:r>
      <w:r w:rsidR="00812DE7" w:rsidRPr="008446F1">
        <w:rPr>
          <w:rFonts w:ascii="Times New Roman" w:hAnsi="Times New Roman" w:cs="Times New Roman"/>
          <w:bCs/>
          <w:kern w:val="0"/>
          <w:sz w:val="20"/>
          <w:szCs w:val="20"/>
        </w:rPr>
        <w:t xml:space="preserve"> </w:t>
      </w:r>
      <w:r w:rsidRPr="008446F1">
        <w:rPr>
          <w:rFonts w:ascii="Times New Roman" w:hAnsi="Times New Roman" w:cs="Times New Roman"/>
          <w:bCs/>
          <w:kern w:val="0"/>
          <w:sz w:val="20"/>
          <w:szCs w:val="20"/>
        </w:rPr>
        <w:t>window</w:t>
      </w:r>
      <w:r w:rsidR="00C02DDA" w:rsidRPr="008446F1">
        <w:rPr>
          <w:rFonts w:ascii="Times New Roman" w:hAnsi="Times New Roman" w:cs="Times New Roman" w:hint="eastAsia"/>
          <w:bCs/>
          <w:kern w:val="0"/>
          <w:sz w:val="20"/>
          <w:szCs w:val="20"/>
        </w:rPr>
        <w:t xml:space="preserve"> for each beam</w:t>
      </w:r>
      <w:r w:rsidRPr="008446F1">
        <w:rPr>
          <w:rFonts w:ascii="Times New Roman" w:hAnsi="Times New Roman" w:cs="Times New Roman"/>
          <w:bCs/>
          <w:kern w:val="0"/>
          <w:sz w:val="20"/>
          <w:szCs w:val="20"/>
        </w:rPr>
        <w:t xml:space="preserve"> should be defined to improve the coverage ratio</w:t>
      </w:r>
    </w:p>
    <w:p w14:paraId="083C90BC" w14:textId="1D2F2C00" w:rsidR="00BF03CF" w:rsidRPr="00BF03CF" w:rsidRDefault="00BF03CF" w:rsidP="00BF03CF">
      <w:pPr>
        <w:adjustRightInd w:val="0"/>
        <w:snapToGrid w:val="0"/>
        <w:spacing w:before="50" w:after="50"/>
        <w:rPr>
          <w:rFonts w:ascii="Times New Roman" w:hAnsi="Times New Roman" w:cs="Times New Roman"/>
          <w:sz w:val="20"/>
          <w:szCs w:val="20"/>
        </w:rPr>
      </w:pPr>
      <w:r w:rsidRPr="00BF03CF">
        <w:rPr>
          <w:rFonts w:ascii="Times New Roman" w:hAnsi="Times New Roman" w:cs="Times New Roman"/>
          <w:sz w:val="20"/>
          <w:szCs w:val="20"/>
        </w:rPr>
        <w:lastRenderedPageBreak/>
        <w:t xml:space="preserve">Based on RAN1’s evaluation, </w:t>
      </w:r>
      <w:r w:rsidR="00B14F60">
        <w:rPr>
          <w:rFonts w:ascii="Times New Roman" w:hAnsi="Times New Roman" w:cs="Times New Roman" w:hint="eastAsia"/>
          <w:sz w:val="20"/>
          <w:szCs w:val="20"/>
        </w:rPr>
        <w:t xml:space="preserve">for </w:t>
      </w:r>
      <w:r w:rsidRPr="00BF03CF">
        <w:rPr>
          <w:rFonts w:ascii="Times New Roman" w:hAnsi="Times New Roman" w:cs="Times New Roman"/>
          <w:sz w:val="20"/>
          <w:szCs w:val="20"/>
        </w:rPr>
        <w:t xml:space="preserve">Set 1-1/1-3 </w:t>
      </w:r>
      <w:r w:rsidR="00B14F60">
        <w:rPr>
          <w:rFonts w:ascii="Times New Roman" w:hAnsi="Times New Roman" w:cs="Times New Roman" w:hint="eastAsia"/>
          <w:sz w:val="20"/>
          <w:szCs w:val="20"/>
        </w:rPr>
        <w:t xml:space="preserve">FRA </w:t>
      </w:r>
      <w:r w:rsidRPr="00BF03CF">
        <w:rPr>
          <w:rFonts w:ascii="Times New Roman" w:hAnsi="Times New Roman" w:cs="Times New Roman"/>
          <w:sz w:val="20"/>
          <w:szCs w:val="20"/>
        </w:rPr>
        <w:t xml:space="preserve">with higher number of simultaneous active beam, the SSB periodicity needs to be extended from 20ms to 80ms to reach the 100% coverage ratio. For set 1-2 with </w:t>
      </w:r>
      <w:r w:rsidR="000865A7">
        <w:rPr>
          <w:rFonts w:ascii="Times New Roman" w:hAnsi="Times New Roman" w:cs="Times New Roman" w:hint="eastAsia"/>
          <w:sz w:val="20"/>
          <w:szCs w:val="20"/>
        </w:rPr>
        <w:t>less</w:t>
      </w:r>
      <w:r w:rsidR="000865A7" w:rsidRPr="00BF03CF">
        <w:rPr>
          <w:rFonts w:ascii="Times New Roman" w:hAnsi="Times New Roman" w:cs="Times New Roman"/>
          <w:sz w:val="20"/>
          <w:szCs w:val="20"/>
        </w:rPr>
        <w:t xml:space="preserve"> </w:t>
      </w:r>
      <w:r w:rsidRPr="00BF03CF">
        <w:rPr>
          <w:rFonts w:ascii="Times New Roman" w:hAnsi="Times New Roman" w:cs="Times New Roman"/>
          <w:sz w:val="20"/>
          <w:szCs w:val="20"/>
        </w:rPr>
        <w:t xml:space="preserve">simultaneous active beam, three cases are considered and illustrated in </w:t>
      </w:r>
      <w:r>
        <w:rPr>
          <w:rFonts w:ascii="Times New Roman" w:hAnsi="Times New Roman" w:cs="Times New Roman"/>
          <w:sz w:val="20"/>
          <w:szCs w:val="20"/>
        </w:rPr>
        <w:t xml:space="preserve">Figure </w:t>
      </w:r>
      <w:r w:rsidR="00BE0AD2">
        <w:rPr>
          <w:rFonts w:ascii="Times New Roman" w:hAnsi="Times New Roman" w:cs="Times New Roman" w:hint="eastAsia"/>
          <w:sz w:val="20"/>
          <w:szCs w:val="20"/>
        </w:rPr>
        <w:t>2</w:t>
      </w:r>
      <w:r w:rsidRPr="00BF03CF">
        <w:rPr>
          <w:rFonts w:ascii="Times New Roman" w:hAnsi="Times New Roman" w:cs="Times New Roman"/>
          <w:sz w:val="20"/>
          <w:szCs w:val="20"/>
        </w:rPr>
        <w:t xml:space="preserve">. The Case A in the </w:t>
      </w:r>
      <w:r>
        <w:rPr>
          <w:rFonts w:ascii="Times New Roman" w:hAnsi="Times New Roman" w:cs="Times New Roman"/>
          <w:sz w:val="20"/>
          <w:szCs w:val="20"/>
        </w:rPr>
        <w:t xml:space="preserve">Figure </w:t>
      </w:r>
      <w:r w:rsidR="00BE0AD2">
        <w:rPr>
          <w:rFonts w:ascii="Times New Roman" w:hAnsi="Times New Roman" w:cs="Times New Roman" w:hint="eastAsia"/>
          <w:sz w:val="20"/>
          <w:szCs w:val="20"/>
        </w:rPr>
        <w:t>2</w:t>
      </w:r>
      <w:r w:rsidRPr="00BF03CF">
        <w:rPr>
          <w:rFonts w:ascii="Times New Roman" w:hAnsi="Times New Roman" w:cs="Times New Roman"/>
          <w:sz w:val="20"/>
          <w:szCs w:val="20"/>
        </w:rPr>
        <w:t xml:space="preserve"> is the baseline case defined in Set 1-2, in which the SSB periodicity needs to be extended from 20ms to 320ms to achieve 100% coverage. Based on the RAN1’s evaluation</w:t>
      </w:r>
      <w:r w:rsidR="00492362">
        <w:rPr>
          <w:rFonts w:ascii="Times New Roman" w:hAnsi="Times New Roman" w:cs="Times New Roman" w:hint="eastAsia"/>
          <w:sz w:val="20"/>
          <w:szCs w:val="20"/>
        </w:rPr>
        <w:t xml:space="preserve"> for link-level study</w:t>
      </w:r>
      <w:r w:rsidRPr="00BF03CF">
        <w:rPr>
          <w:rFonts w:ascii="Times New Roman" w:hAnsi="Times New Roman" w:cs="Times New Roman"/>
          <w:sz w:val="20"/>
          <w:szCs w:val="20"/>
        </w:rPr>
        <w:t xml:space="preserve">, under the assumption of Set 1-2, DL coverage </w:t>
      </w:r>
      <w:r w:rsidR="00492362">
        <w:rPr>
          <w:rFonts w:ascii="Times New Roman" w:hAnsi="Times New Roman" w:cs="Times New Roman" w:hint="eastAsia"/>
          <w:sz w:val="20"/>
          <w:szCs w:val="20"/>
        </w:rPr>
        <w:t xml:space="preserve">margins for </w:t>
      </w:r>
      <w:r w:rsidR="00492362">
        <w:rPr>
          <w:rFonts w:ascii="Times New Roman" w:hAnsi="Times New Roman" w:cs="Times New Roman"/>
          <w:sz w:val="20"/>
          <w:szCs w:val="20"/>
        </w:rPr>
        <w:t>several</w:t>
      </w:r>
      <w:r w:rsidR="00492362">
        <w:rPr>
          <w:rFonts w:ascii="Times New Roman" w:hAnsi="Times New Roman" w:cs="Times New Roman" w:hint="eastAsia"/>
          <w:sz w:val="20"/>
          <w:szCs w:val="20"/>
        </w:rPr>
        <w:t xml:space="preserve"> channels/signals are observed</w:t>
      </w:r>
      <w:r w:rsidRPr="00BF03CF">
        <w:rPr>
          <w:rFonts w:ascii="Times New Roman" w:hAnsi="Times New Roman" w:cs="Times New Roman"/>
          <w:sz w:val="20"/>
          <w:szCs w:val="20"/>
        </w:rPr>
        <w:t>. To reduce the SSB periodicity, multiple beams with reduced per beam power (Case B) and wider beam (Case C) can be considered. In Case B, the transmit power of one beam in Set 1-2 can be shared or split with 4 beams to extend the coverage and shorten the SSB periodicity. The transmit power of one beam in Case B would be reduced with 6dB, which may induce issues in the link level coverage. In Case C, a wider beam is used to extend the coverage on the earth and shorten the SSB periodicity. It may have similar issue as Case B that the link budget may not fulfill the requirements. For both Case B and C, the link level enhancement is needed to compensate the reduced transmit power or the reduced antenna gain due to the wider beam. However, the performance may be different between Case B and C. In the Case C, all the UEs under the original 4 beam areas will share the same set of frequency domain resources. But in the Case B, with the different beams or the spatial isolation between 4 beam areas, the UEs in the different beam area can use the same set of frequency domain resources. The UE performance or date rate in the Case B would be better than that of Case C</w:t>
      </w:r>
      <w:r w:rsidR="000865A7">
        <w:rPr>
          <w:rFonts w:ascii="Times New Roman" w:hAnsi="Times New Roman" w:cs="Times New Roman" w:hint="eastAsia"/>
          <w:sz w:val="20"/>
          <w:szCs w:val="20"/>
        </w:rPr>
        <w:t xml:space="preserve">, while the implementation of Case B requires </w:t>
      </w:r>
      <w:r w:rsidR="000865A7">
        <w:rPr>
          <w:rFonts w:ascii="Times New Roman" w:hAnsi="Times New Roman" w:cs="Times New Roman"/>
          <w:sz w:val="20"/>
          <w:szCs w:val="20"/>
        </w:rPr>
        <w:t>more</w:t>
      </w:r>
      <w:r w:rsidR="000865A7">
        <w:rPr>
          <w:rFonts w:ascii="Times New Roman" w:hAnsi="Times New Roman" w:cs="Times New Roman" w:hint="eastAsia"/>
          <w:sz w:val="20"/>
          <w:szCs w:val="20"/>
        </w:rPr>
        <w:t xml:space="preserve"> complex on-board processing capability</w:t>
      </w:r>
      <w:r w:rsidRPr="00BF03CF">
        <w:rPr>
          <w:rFonts w:ascii="Times New Roman" w:hAnsi="Times New Roman" w:cs="Times New Roman"/>
          <w:sz w:val="20"/>
          <w:szCs w:val="20"/>
        </w:rPr>
        <w:t xml:space="preserve">. With the extension of the coverage of one beam from Set 1-2, the SSB periodicity can be reduced to 80ms. </w:t>
      </w:r>
      <w:r w:rsidR="006B6B3F">
        <w:rPr>
          <w:rFonts w:ascii="Times New Roman" w:hAnsi="Times New Roman" w:cs="Times New Roman"/>
          <w:sz w:val="20"/>
          <w:szCs w:val="20"/>
        </w:rPr>
        <w:t>W</w:t>
      </w:r>
      <w:r w:rsidR="006B6B3F">
        <w:rPr>
          <w:rFonts w:ascii="Times New Roman" w:hAnsi="Times New Roman" w:cs="Times New Roman" w:hint="eastAsia"/>
          <w:sz w:val="20"/>
          <w:szCs w:val="20"/>
        </w:rPr>
        <w:t>hile</w:t>
      </w:r>
      <w:r w:rsidRPr="00BF03CF">
        <w:rPr>
          <w:rFonts w:ascii="Times New Roman" w:hAnsi="Times New Roman" w:cs="Times New Roman"/>
          <w:sz w:val="20"/>
          <w:szCs w:val="20"/>
        </w:rPr>
        <w:t xml:space="preserve"> due to the reduced power and antenna gain, further link level enhancements may be needed. </w:t>
      </w:r>
    </w:p>
    <w:p w14:paraId="6290E38C" w14:textId="77777777" w:rsidR="008135CB" w:rsidRPr="00BF03CF" w:rsidRDefault="008135CB" w:rsidP="008135CB">
      <w:pPr>
        <w:adjustRightInd w:val="0"/>
        <w:snapToGrid w:val="0"/>
        <w:spacing w:before="50" w:after="50"/>
        <w:jc w:val="center"/>
        <w:rPr>
          <w:rFonts w:ascii="Times New Roman" w:hAnsi="Times New Roman" w:cs="Times New Roman"/>
          <w:sz w:val="20"/>
          <w:szCs w:val="20"/>
        </w:rPr>
      </w:pPr>
      <w:r w:rsidRPr="00BF03CF">
        <w:rPr>
          <w:rFonts w:ascii="Times New Roman" w:hAnsi="Times New Roman" w:cs="Times New Roman"/>
          <w:noProof/>
          <w:sz w:val="20"/>
          <w:szCs w:val="20"/>
        </w:rPr>
        <w:drawing>
          <wp:inline distT="0" distB="0" distL="0" distR="0" wp14:anchorId="3972E7F4" wp14:editId="1F53AC34">
            <wp:extent cx="4774177" cy="1562668"/>
            <wp:effectExtent l="0" t="0" r="7620" b="0"/>
            <wp:docPr id="272955521" name="图片 1" descr="图表, 气泡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955521" name="图片 1" descr="图表, 气泡图&#10;&#10;描述已自动生成"/>
                    <pic:cNvPicPr/>
                  </pic:nvPicPr>
                  <pic:blipFill>
                    <a:blip r:embed="rId11"/>
                    <a:stretch>
                      <a:fillRect/>
                    </a:stretch>
                  </pic:blipFill>
                  <pic:spPr>
                    <a:xfrm>
                      <a:off x="0" y="0"/>
                      <a:ext cx="4800375" cy="1571243"/>
                    </a:xfrm>
                    <a:prstGeom prst="rect">
                      <a:avLst/>
                    </a:prstGeom>
                  </pic:spPr>
                </pic:pic>
              </a:graphicData>
            </a:graphic>
          </wp:inline>
        </w:drawing>
      </w:r>
    </w:p>
    <w:p w14:paraId="6B766E50" w14:textId="7DD0518E" w:rsidR="008135CB" w:rsidRPr="00BE0AD2" w:rsidRDefault="008135CB" w:rsidP="005E16F6">
      <w:pPr>
        <w:pStyle w:val="a7"/>
        <w:spacing w:beforeLines="0" w:after="120"/>
        <w:jc w:val="center"/>
        <w:rPr>
          <w:rFonts w:eastAsiaTheme="minorEastAsia"/>
          <w:b w:val="0"/>
          <w:bCs/>
          <w:sz w:val="20"/>
          <w:szCs w:val="20"/>
        </w:rPr>
      </w:pPr>
      <w:r w:rsidRPr="00BE0AD2">
        <w:rPr>
          <w:b w:val="0"/>
          <w:bCs/>
          <w:sz w:val="20"/>
          <w:szCs w:val="20"/>
        </w:rPr>
        <w:t xml:space="preserve">Figure </w:t>
      </w:r>
      <w:r w:rsidR="00BE0AD2" w:rsidRPr="00BE0AD2">
        <w:rPr>
          <w:rFonts w:eastAsiaTheme="minorEastAsia" w:hint="eastAsia"/>
          <w:b w:val="0"/>
          <w:bCs/>
          <w:sz w:val="20"/>
          <w:szCs w:val="20"/>
        </w:rPr>
        <w:t>2</w:t>
      </w:r>
      <w:r w:rsidR="005E16F6" w:rsidRPr="00BE0AD2">
        <w:rPr>
          <w:rFonts w:eastAsiaTheme="minorEastAsia"/>
          <w:b w:val="0"/>
          <w:bCs/>
          <w:sz w:val="20"/>
          <w:szCs w:val="20"/>
        </w:rPr>
        <w:t>.</w:t>
      </w:r>
      <w:r w:rsidRPr="00BE0AD2">
        <w:rPr>
          <w:rFonts w:eastAsiaTheme="minorEastAsia"/>
          <w:b w:val="0"/>
          <w:bCs/>
          <w:sz w:val="20"/>
          <w:szCs w:val="20"/>
        </w:rPr>
        <w:t xml:space="preserve"> Examples to extend the coverage of one beam and reducing the SSB periodicity</w:t>
      </w:r>
    </w:p>
    <w:p w14:paraId="2670CDD3" w14:textId="6E146594" w:rsidR="00BF03CF" w:rsidRPr="00BF03CF" w:rsidRDefault="00BF03CF" w:rsidP="00BF03CF">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sidR="000865A7">
        <w:rPr>
          <w:rFonts w:ascii="Times New Roman" w:hAnsi="Times New Roman" w:cs="Times New Roman" w:hint="eastAsia"/>
          <w:b/>
          <w:sz w:val="20"/>
          <w:szCs w:val="20"/>
        </w:rPr>
        <w:t>7</w:t>
      </w:r>
      <w:r w:rsidR="00156D43">
        <w:rPr>
          <w:rFonts w:ascii="Times New Roman" w:hAnsi="Times New Roman" w:cs="Times New Roman" w:hint="eastAsia"/>
          <w:b/>
          <w:sz w:val="20"/>
          <w:szCs w:val="20"/>
        </w:rPr>
        <w:t>:</w:t>
      </w:r>
      <w:r w:rsidRPr="00BF03CF">
        <w:rPr>
          <w:rFonts w:ascii="Times New Roman" w:hAnsi="Times New Roman" w:cs="Times New Roman"/>
          <w:b/>
          <w:sz w:val="20"/>
          <w:szCs w:val="20"/>
        </w:rPr>
        <w:t xml:space="preserve"> More beams with reduced </w:t>
      </w:r>
      <w:r w:rsidR="006B6B3F">
        <w:rPr>
          <w:rFonts w:ascii="Times New Roman" w:hAnsi="Times New Roman" w:cs="Times New Roman" w:hint="eastAsia"/>
          <w:b/>
          <w:sz w:val="20"/>
          <w:szCs w:val="20"/>
        </w:rPr>
        <w:t xml:space="preserve">power </w:t>
      </w:r>
      <w:r w:rsidR="002978E4">
        <w:rPr>
          <w:rFonts w:ascii="Times New Roman" w:hAnsi="Times New Roman" w:cs="Times New Roman" w:hint="eastAsia"/>
          <w:b/>
          <w:sz w:val="20"/>
          <w:szCs w:val="20"/>
        </w:rPr>
        <w:t>per beam</w:t>
      </w:r>
      <w:r w:rsidRPr="00BF03CF">
        <w:rPr>
          <w:rFonts w:ascii="Times New Roman" w:hAnsi="Times New Roman" w:cs="Times New Roman"/>
          <w:b/>
          <w:sz w:val="20"/>
          <w:szCs w:val="20"/>
        </w:rPr>
        <w:t xml:space="preserve">, </w:t>
      </w:r>
      <w:r w:rsidR="006B6B3F">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used to extend the beam coverage of Set 1-2 and shorten the SSB periodicity.</w:t>
      </w:r>
    </w:p>
    <w:p w14:paraId="77C16CE7" w14:textId="328F2B91" w:rsidR="00BF03CF" w:rsidRDefault="008135CB" w:rsidP="008135CB">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C24D86">
        <w:rPr>
          <w:rFonts w:ascii="Times New Roman" w:hAnsi="Times New Roman" w:cs="Times New Roman" w:hint="eastAsia"/>
          <w:b/>
          <w:iCs/>
          <w:sz w:val="20"/>
          <w:szCs w:val="20"/>
        </w:rPr>
        <w:t>3</w:t>
      </w:r>
      <w:r w:rsidR="00156D43">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T</w:t>
      </w:r>
      <w:r>
        <w:rPr>
          <w:rFonts w:ascii="Times New Roman" w:hAnsi="Times New Roman" w:cs="Times New Roman" w:hint="eastAsia"/>
          <w:b/>
          <w:iCs/>
          <w:sz w:val="20"/>
          <w:szCs w:val="20"/>
        </w:rPr>
        <w:t>o e</w:t>
      </w:r>
      <w:r w:rsidRPr="008446F1">
        <w:rPr>
          <w:rFonts w:ascii="Times New Roman" w:hAnsi="Times New Roman" w:cs="Times New Roman"/>
          <w:b/>
          <w:iCs/>
          <w:sz w:val="20"/>
          <w:szCs w:val="20"/>
        </w:rPr>
        <w:t>xtend the coverage ratio</w:t>
      </w:r>
      <w:r>
        <w:rPr>
          <w:rFonts w:ascii="Times New Roman" w:hAnsi="Times New Roman" w:cs="Times New Roman" w:hint="eastAsia"/>
          <w:b/>
          <w:iCs/>
          <w:sz w:val="20"/>
          <w:szCs w:val="20"/>
        </w:rPr>
        <w:t>, b</w:t>
      </w:r>
      <w:r w:rsidRPr="008446F1">
        <w:rPr>
          <w:rFonts w:ascii="Times New Roman" w:hAnsi="Times New Roman" w:cs="Times New Roman"/>
          <w:b/>
          <w:kern w:val="0"/>
          <w:sz w:val="20"/>
          <w:szCs w:val="20"/>
        </w:rPr>
        <w:t xml:space="preserve">roader/wide beam </w:t>
      </w:r>
      <w:r w:rsidRPr="008446F1">
        <w:rPr>
          <w:rFonts w:ascii="Times New Roman" w:hAnsi="Times New Roman" w:cs="Times New Roman" w:hint="eastAsia"/>
          <w:b/>
          <w:kern w:val="0"/>
          <w:sz w:val="20"/>
          <w:szCs w:val="20"/>
        </w:rPr>
        <w:t>size to serve larger area based on the link level evaluation</w:t>
      </w:r>
      <w:r>
        <w:rPr>
          <w:rFonts w:ascii="Times New Roman" w:hAnsi="Times New Roman" w:cs="Times New Roman" w:hint="eastAsia"/>
          <w:b/>
          <w:kern w:val="0"/>
          <w:sz w:val="20"/>
          <w:szCs w:val="20"/>
        </w:rPr>
        <w:t xml:space="preserve"> can be considered.</w:t>
      </w:r>
    </w:p>
    <w:p w14:paraId="0AA74973" w14:textId="250E03A7" w:rsidR="008135CB" w:rsidRPr="008135CB" w:rsidRDefault="008135CB" w:rsidP="008135CB">
      <w:pPr>
        <w:adjustRightInd w:val="0"/>
        <w:snapToGrid w:val="0"/>
        <w:spacing w:before="50" w:afterLines="50" w:after="120"/>
        <w:rPr>
          <w:rFonts w:ascii="Times New Roman" w:hAnsi="Times New Roman" w:cs="Times New Roman"/>
          <w:bCs/>
          <w:iCs/>
          <w:sz w:val="20"/>
          <w:szCs w:val="20"/>
        </w:rPr>
      </w:pPr>
      <w:r w:rsidRPr="008135CB">
        <w:rPr>
          <w:rFonts w:ascii="Times New Roman" w:hAnsi="Times New Roman" w:cs="Times New Roman" w:hint="eastAsia"/>
          <w:bCs/>
          <w:iCs/>
          <w:sz w:val="20"/>
          <w:szCs w:val="20"/>
        </w:rPr>
        <w:t xml:space="preserve">Without any enhancement of power reduction or wide beam, </w:t>
      </w:r>
      <w:r>
        <w:rPr>
          <w:rFonts w:ascii="Times New Roman" w:hAnsi="Times New Roman" w:cs="Times New Roman" w:hint="eastAsia"/>
          <w:bCs/>
          <w:iCs/>
          <w:sz w:val="20"/>
          <w:szCs w:val="20"/>
        </w:rPr>
        <w:t xml:space="preserve">as analyzed in the Section 2.1.1, </w:t>
      </w:r>
      <w:r w:rsidRPr="008135CB">
        <w:rPr>
          <w:rFonts w:ascii="Times New Roman" w:hAnsi="Times New Roman" w:cs="Times New Roman" w:hint="eastAsia"/>
          <w:bCs/>
          <w:iCs/>
          <w:sz w:val="20"/>
          <w:szCs w:val="20"/>
        </w:rPr>
        <w:t xml:space="preserve">the SSB periodicity for Set 1-1/1-3 </w:t>
      </w:r>
      <w:r>
        <w:rPr>
          <w:rFonts w:ascii="Times New Roman" w:hAnsi="Times New Roman" w:cs="Times New Roman" w:hint="eastAsia"/>
          <w:bCs/>
          <w:iCs/>
          <w:sz w:val="20"/>
          <w:szCs w:val="20"/>
        </w:rPr>
        <w:t>needs to be extended to</w:t>
      </w:r>
      <w:r w:rsidRPr="008135CB">
        <w:rPr>
          <w:rFonts w:ascii="Times New Roman" w:hAnsi="Times New Roman" w:cs="Times New Roman" w:hint="eastAsia"/>
          <w:bCs/>
          <w:iCs/>
          <w:sz w:val="20"/>
          <w:szCs w:val="20"/>
        </w:rPr>
        <w:t xml:space="preserve"> 80ms and the SSB periodicity of 1-2 is 320ms</w:t>
      </w:r>
      <w:r w:rsidR="002978E4">
        <w:rPr>
          <w:rFonts w:ascii="Times New Roman" w:hAnsi="Times New Roman" w:cs="Times New Roman" w:hint="eastAsia"/>
          <w:bCs/>
          <w:iCs/>
          <w:sz w:val="20"/>
          <w:szCs w:val="20"/>
        </w:rPr>
        <w:t xml:space="preserve"> to achieve nearly 100% </w:t>
      </w:r>
      <w:r w:rsidR="002978E4">
        <w:rPr>
          <w:rFonts w:ascii="Times New Roman" w:hAnsi="Times New Roman" w:cs="Times New Roman"/>
          <w:bCs/>
          <w:iCs/>
          <w:sz w:val="20"/>
          <w:szCs w:val="20"/>
        </w:rPr>
        <w:t>coverage</w:t>
      </w:r>
      <w:r w:rsidR="002978E4">
        <w:rPr>
          <w:rFonts w:ascii="Times New Roman" w:hAnsi="Times New Roman" w:cs="Times New Roman" w:hint="eastAsia"/>
          <w:bCs/>
          <w:iCs/>
          <w:sz w:val="20"/>
          <w:szCs w:val="20"/>
        </w:rPr>
        <w:t xml:space="preserve"> ratio</w:t>
      </w:r>
      <w:r w:rsidRPr="008135CB">
        <w:rPr>
          <w:rFonts w:ascii="Times New Roman" w:hAnsi="Times New Roman" w:cs="Times New Roman" w:hint="eastAsia"/>
          <w:bCs/>
          <w:iCs/>
          <w:sz w:val="20"/>
          <w:szCs w:val="20"/>
        </w:rPr>
        <w:t xml:space="preserve">. In the current specification, UEs assume the 20ms detection periodicity for SSBs. Then for the NTN UEs, if the UE needs to connect to the satellites, the default periodicity should be at least 320ms for all the 3 </w:t>
      </w:r>
      <w:r>
        <w:rPr>
          <w:rFonts w:ascii="Times New Roman" w:hAnsi="Times New Roman" w:cs="Times New Roman" w:hint="eastAsia"/>
          <w:bCs/>
          <w:iCs/>
          <w:sz w:val="20"/>
          <w:szCs w:val="20"/>
        </w:rPr>
        <w:t>implementation scenarios</w:t>
      </w:r>
      <w:r w:rsidRPr="008135CB">
        <w:rPr>
          <w:rFonts w:ascii="Times New Roman" w:hAnsi="Times New Roman" w:cs="Times New Roman" w:hint="eastAsia"/>
          <w:bCs/>
          <w:iCs/>
          <w:sz w:val="20"/>
          <w:szCs w:val="20"/>
        </w:rPr>
        <w:t xml:space="preserve">. When </w:t>
      </w:r>
      <w:r w:rsidR="00BC52FD" w:rsidRPr="008135CB">
        <w:rPr>
          <w:rFonts w:ascii="Times New Roman" w:hAnsi="Times New Roman" w:cs="Times New Roman" w:hint="eastAsia"/>
          <w:bCs/>
          <w:iCs/>
          <w:sz w:val="20"/>
          <w:szCs w:val="20"/>
        </w:rPr>
        <w:t xml:space="preserve">default </w:t>
      </w:r>
      <w:r w:rsidR="00BC52FD">
        <w:rPr>
          <w:rFonts w:ascii="Times New Roman" w:hAnsi="Times New Roman" w:cs="Times New Roman" w:hint="eastAsia"/>
          <w:bCs/>
          <w:iCs/>
          <w:sz w:val="20"/>
          <w:szCs w:val="20"/>
        </w:rPr>
        <w:t xml:space="preserve">SSB </w:t>
      </w:r>
      <w:r w:rsidR="00BC52FD" w:rsidRPr="008135CB">
        <w:rPr>
          <w:rFonts w:ascii="Times New Roman" w:hAnsi="Times New Roman" w:cs="Times New Roman" w:hint="eastAsia"/>
          <w:bCs/>
          <w:iCs/>
          <w:sz w:val="20"/>
          <w:szCs w:val="20"/>
        </w:rPr>
        <w:t xml:space="preserve">periodicity </w:t>
      </w:r>
      <w:r w:rsidR="00BC52FD">
        <w:rPr>
          <w:rFonts w:ascii="Times New Roman" w:hAnsi="Times New Roman" w:cs="Times New Roman" w:hint="eastAsia"/>
          <w:bCs/>
          <w:iCs/>
          <w:sz w:val="20"/>
          <w:szCs w:val="20"/>
        </w:rPr>
        <w:t>as</w:t>
      </w:r>
      <w:r w:rsidRPr="008135CB">
        <w:rPr>
          <w:rFonts w:ascii="Times New Roman" w:hAnsi="Times New Roman" w:cs="Times New Roman" w:hint="eastAsia"/>
          <w:bCs/>
          <w:iCs/>
          <w:sz w:val="20"/>
          <w:szCs w:val="20"/>
        </w:rPr>
        <w:t xml:space="preserve"> 320ms is adopted in the scenario of Set 1-1/1-3</w:t>
      </w:r>
      <w:r w:rsidR="00BC52FD">
        <w:rPr>
          <w:rFonts w:ascii="Times New Roman" w:hAnsi="Times New Roman" w:cs="Times New Roman" w:hint="eastAsia"/>
          <w:bCs/>
          <w:iCs/>
          <w:sz w:val="20"/>
          <w:szCs w:val="20"/>
        </w:rPr>
        <w:t>, and the actual SSB</w:t>
      </w:r>
      <w:r w:rsidR="00D7710A">
        <w:rPr>
          <w:rFonts w:ascii="Times New Roman" w:hAnsi="Times New Roman" w:cs="Times New Roman" w:hint="eastAsia"/>
          <w:bCs/>
          <w:iCs/>
          <w:sz w:val="20"/>
          <w:szCs w:val="20"/>
        </w:rPr>
        <w:t>s</w:t>
      </w:r>
      <w:r w:rsidR="00BC52FD">
        <w:rPr>
          <w:rFonts w:ascii="Times New Roman" w:hAnsi="Times New Roman" w:cs="Times New Roman" w:hint="eastAsia"/>
          <w:bCs/>
          <w:iCs/>
          <w:sz w:val="20"/>
          <w:szCs w:val="20"/>
        </w:rPr>
        <w:t xml:space="preserve"> </w:t>
      </w:r>
      <w:r w:rsidR="00D7710A">
        <w:rPr>
          <w:rFonts w:ascii="Times New Roman" w:hAnsi="Times New Roman" w:cs="Times New Roman" w:hint="eastAsia"/>
          <w:bCs/>
          <w:iCs/>
          <w:sz w:val="20"/>
          <w:szCs w:val="20"/>
        </w:rPr>
        <w:t xml:space="preserve">are </w:t>
      </w:r>
      <w:r w:rsidR="00BC52FD">
        <w:rPr>
          <w:rFonts w:ascii="Times New Roman" w:hAnsi="Times New Roman" w:cs="Times New Roman" w:hint="eastAsia"/>
          <w:bCs/>
          <w:iCs/>
          <w:sz w:val="20"/>
          <w:szCs w:val="20"/>
        </w:rPr>
        <w:t xml:space="preserve">transmitted by the gNB </w:t>
      </w:r>
      <w:r w:rsidR="00D7710A">
        <w:rPr>
          <w:rFonts w:ascii="Times New Roman" w:hAnsi="Times New Roman" w:cs="Times New Roman" w:hint="eastAsia"/>
          <w:bCs/>
          <w:iCs/>
          <w:sz w:val="20"/>
          <w:szCs w:val="20"/>
        </w:rPr>
        <w:t>in every</w:t>
      </w:r>
      <w:r w:rsidR="00BC52FD">
        <w:rPr>
          <w:rFonts w:ascii="Times New Roman" w:hAnsi="Times New Roman" w:cs="Times New Roman" w:hint="eastAsia"/>
          <w:bCs/>
          <w:iCs/>
          <w:sz w:val="20"/>
          <w:szCs w:val="20"/>
        </w:rPr>
        <w:t xml:space="preserve"> 80ms</w:t>
      </w:r>
      <w:r w:rsidRPr="008135CB">
        <w:rPr>
          <w:rFonts w:ascii="Times New Roman" w:hAnsi="Times New Roman" w:cs="Times New Roman" w:hint="eastAsia"/>
          <w:bCs/>
          <w:iCs/>
          <w:sz w:val="20"/>
          <w:szCs w:val="20"/>
        </w:rPr>
        <w:t xml:space="preserve">, the impact of the power consumption for the detection of SSB is marginal, since the UE will finally find the SSB in an 80ms period. The power consumption is almost the same as if the default period of detection is configured as 80ms and the UE is working under the set 1-1/1-3 scenarios. Then it is proposed to extend the default detection for SSB in NTN scenarios to 320ms. </w:t>
      </w:r>
    </w:p>
    <w:p w14:paraId="017DBD3D" w14:textId="1220C884" w:rsidR="008135CB" w:rsidRPr="008135CB" w:rsidRDefault="008135CB" w:rsidP="008135CB">
      <w:pPr>
        <w:adjustRightInd w:val="0"/>
        <w:snapToGrid w:val="0"/>
        <w:spacing w:before="50" w:afterLines="50" w:after="120"/>
        <w:rPr>
          <w:rFonts w:ascii="Times New Roman" w:hAnsi="Times New Roman" w:cs="Times New Roman"/>
          <w:b/>
          <w:iCs/>
          <w:sz w:val="20"/>
          <w:szCs w:val="20"/>
        </w:rPr>
      </w:pPr>
      <w:r w:rsidRPr="008135CB">
        <w:rPr>
          <w:rFonts w:ascii="Times New Roman" w:hAnsi="Times New Roman" w:cs="Times New Roman" w:hint="eastAsia"/>
          <w:b/>
          <w:iCs/>
          <w:sz w:val="20"/>
          <w:szCs w:val="20"/>
        </w:rPr>
        <w:t xml:space="preserve">Proposal </w:t>
      </w:r>
      <w:r w:rsidR="00C24D86">
        <w:rPr>
          <w:rFonts w:ascii="Times New Roman" w:hAnsi="Times New Roman" w:cs="Times New Roman" w:hint="eastAsia"/>
          <w:b/>
          <w:iCs/>
          <w:sz w:val="20"/>
          <w:szCs w:val="20"/>
        </w:rPr>
        <w:t>4</w:t>
      </w:r>
      <w:r w:rsidR="00156D43">
        <w:rPr>
          <w:rFonts w:ascii="Times New Roman" w:hAnsi="Times New Roman" w:cs="Times New Roman" w:hint="eastAsia"/>
          <w:b/>
          <w:iCs/>
          <w:sz w:val="20"/>
          <w:szCs w:val="20"/>
        </w:rPr>
        <w:t>:</w:t>
      </w:r>
      <w:r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SSBs in NTN scenarios </w:t>
      </w:r>
      <w:r w:rsidR="00FA6B9A">
        <w:rPr>
          <w:rFonts w:ascii="Times New Roman" w:hAnsi="Times New Roman" w:cs="Times New Roman" w:hint="eastAsia"/>
          <w:b/>
          <w:iCs/>
          <w:sz w:val="20"/>
          <w:szCs w:val="20"/>
        </w:rPr>
        <w:t xml:space="preserve">can </w:t>
      </w:r>
      <w:r w:rsidRPr="008135CB">
        <w:rPr>
          <w:rFonts w:ascii="Times New Roman" w:hAnsi="Times New Roman" w:cs="Times New Roman" w:hint="eastAsia"/>
          <w:b/>
          <w:iCs/>
          <w:sz w:val="20"/>
          <w:szCs w:val="20"/>
        </w:rPr>
        <w:t>be extended to 320ms for all cases of Set1-1/1-2/1-3.</w:t>
      </w:r>
    </w:p>
    <w:p w14:paraId="65E6AEF3" w14:textId="60B45715" w:rsidR="008135CB" w:rsidRDefault="008135CB" w:rsidP="008135CB">
      <w:pPr>
        <w:adjustRightInd w:val="0"/>
        <w:snapToGrid w:val="0"/>
        <w:spacing w:before="50" w:afterLines="50" w:after="120"/>
        <w:rPr>
          <w:rFonts w:ascii="Times New Roman" w:hAnsi="Times New Roman" w:cs="Times New Roman"/>
          <w:bCs/>
          <w:iCs/>
          <w:sz w:val="20"/>
          <w:szCs w:val="20"/>
        </w:rPr>
      </w:pPr>
      <w:r w:rsidRPr="008135CB">
        <w:rPr>
          <w:rFonts w:ascii="Times New Roman" w:hAnsi="Times New Roman" w:cs="Times New Roman"/>
          <w:bCs/>
          <w:iCs/>
          <w:sz w:val="20"/>
          <w:szCs w:val="20"/>
        </w:rPr>
        <w:t>C</w:t>
      </w:r>
      <w:r w:rsidRPr="008135CB">
        <w:rPr>
          <w:rFonts w:ascii="Times New Roman" w:hAnsi="Times New Roman" w:cs="Times New Roman" w:hint="eastAsia"/>
          <w:bCs/>
          <w:iCs/>
          <w:sz w:val="20"/>
          <w:szCs w:val="20"/>
        </w:rPr>
        <w:t xml:space="preserve">ombined </w:t>
      </w:r>
      <w:r w:rsidRPr="008135CB">
        <w:rPr>
          <w:rFonts w:ascii="Times New Roman" w:hAnsi="Times New Roman" w:cs="Times New Roman"/>
          <w:bCs/>
          <w:iCs/>
          <w:sz w:val="20"/>
          <w:szCs w:val="20"/>
        </w:rPr>
        <w:t>with</w:t>
      </w:r>
      <w:r w:rsidRPr="008135CB">
        <w:rPr>
          <w:rFonts w:ascii="Times New Roman" w:hAnsi="Times New Roman" w:cs="Times New Roman" w:hint="eastAsia"/>
          <w:bCs/>
          <w:iCs/>
          <w:sz w:val="20"/>
          <w:szCs w:val="20"/>
        </w:rPr>
        <w:t xml:space="preserve"> long </w:t>
      </w:r>
      <w:r w:rsidRPr="008135CB">
        <w:rPr>
          <w:rFonts w:ascii="Times New Roman" w:hAnsi="Times New Roman" w:cs="Times New Roman"/>
          <w:bCs/>
          <w:iCs/>
          <w:sz w:val="20"/>
          <w:szCs w:val="20"/>
        </w:rPr>
        <w:t>detection</w:t>
      </w:r>
      <w:r w:rsidRPr="008135CB">
        <w:rPr>
          <w:rFonts w:ascii="Times New Roman" w:hAnsi="Times New Roman" w:cs="Times New Roman" w:hint="eastAsia"/>
          <w:bCs/>
          <w:iCs/>
          <w:sz w:val="20"/>
          <w:szCs w:val="20"/>
        </w:rPr>
        <w:t xml:space="preserve"> period of SSBs, as </w:t>
      </w:r>
      <w:r w:rsidRPr="008135CB">
        <w:rPr>
          <w:rFonts w:ascii="Times New Roman" w:hAnsi="Times New Roman" w:cs="Times New Roman"/>
          <w:bCs/>
          <w:iCs/>
          <w:sz w:val="20"/>
          <w:szCs w:val="20"/>
        </w:rPr>
        <w:t>illustrated</w:t>
      </w:r>
      <w:r w:rsidRPr="008135CB">
        <w:rPr>
          <w:rFonts w:ascii="Times New Roman" w:hAnsi="Times New Roman" w:cs="Times New Roman" w:hint="eastAsia"/>
          <w:bCs/>
          <w:iCs/>
          <w:sz w:val="20"/>
          <w:szCs w:val="20"/>
        </w:rPr>
        <w:t xml:space="preserve"> above, a revisit period and a dwelling window should be introduced to facilitate the </w:t>
      </w:r>
      <w:r w:rsidRPr="008135CB">
        <w:rPr>
          <w:rFonts w:ascii="Times New Roman" w:hAnsi="Times New Roman" w:cs="Times New Roman"/>
          <w:bCs/>
          <w:iCs/>
          <w:sz w:val="20"/>
          <w:szCs w:val="20"/>
        </w:rPr>
        <w:t>operation</w:t>
      </w:r>
      <w:r w:rsidRPr="008135CB">
        <w:rPr>
          <w:rFonts w:ascii="Times New Roman" w:hAnsi="Times New Roman" w:cs="Times New Roman" w:hint="eastAsia"/>
          <w:bCs/>
          <w:iCs/>
          <w:sz w:val="20"/>
          <w:szCs w:val="20"/>
        </w:rPr>
        <w:t xml:space="preserve"> under NTN scenarios. </w:t>
      </w:r>
      <w:r w:rsidRPr="008135CB">
        <w:rPr>
          <w:rFonts w:ascii="Times New Roman" w:hAnsi="Times New Roman" w:cs="Times New Roman"/>
          <w:bCs/>
          <w:iCs/>
          <w:sz w:val="20"/>
          <w:szCs w:val="20"/>
        </w:rPr>
        <w:t>I</w:t>
      </w:r>
      <w:r w:rsidRPr="008135CB">
        <w:rPr>
          <w:rFonts w:ascii="Times New Roman" w:hAnsi="Times New Roman" w:cs="Times New Roman" w:hint="eastAsia"/>
          <w:bCs/>
          <w:iCs/>
          <w:sz w:val="20"/>
          <w:szCs w:val="20"/>
        </w:rPr>
        <w:t xml:space="preserve">t is proposed to </w:t>
      </w:r>
      <w:r w:rsidRPr="008135CB">
        <w:rPr>
          <w:rFonts w:ascii="Times New Roman" w:hAnsi="Times New Roman" w:cs="Times New Roman"/>
          <w:bCs/>
          <w:iCs/>
          <w:sz w:val="20"/>
          <w:szCs w:val="20"/>
        </w:rPr>
        <w:t>support</w:t>
      </w:r>
      <w:r w:rsidRPr="008135CB">
        <w:rPr>
          <w:rFonts w:ascii="Times New Roman" w:hAnsi="Times New Roman" w:cs="Times New Roman" w:hint="eastAsia"/>
          <w:bCs/>
          <w:iCs/>
          <w:sz w:val="20"/>
          <w:szCs w:val="20"/>
        </w:rPr>
        <w:t xml:space="preserve"> the system level enhancements to improve the coverage ratio in NR-NTN phase 3, at least </w:t>
      </w:r>
      <w:r w:rsidRPr="008135CB">
        <w:rPr>
          <w:rFonts w:ascii="Times New Roman" w:hAnsi="Times New Roman" w:cs="Times New Roman"/>
          <w:bCs/>
          <w:iCs/>
          <w:sz w:val="20"/>
          <w:szCs w:val="20"/>
        </w:rPr>
        <w:t>considering</w:t>
      </w:r>
      <w:r w:rsidRPr="008135CB">
        <w:rPr>
          <w:rFonts w:ascii="Times New Roman" w:hAnsi="Times New Roman" w:cs="Times New Roman" w:hint="eastAsia"/>
          <w:bCs/>
          <w:iCs/>
          <w:sz w:val="20"/>
          <w:szCs w:val="20"/>
        </w:rPr>
        <w:t xml:space="preserve"> to introduce the revisit periodicity and dwelling window.</w:t>
      </w:r>
    </w:p>
    <w:p w14:paraId="166425EB" w14:textId="30EE234F" w:rsidR="00773E6A" w:rsidRDefault="00773E6A" w:rsidP="00773E6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From our understanding, the revisit time of the beam to serve each beam footprint is </w:t>
      </w:r>
      <w:r>
        <w:rPr>
          <w:rFonts w:ascii="Times New Roman" w:hAnsi="Times New Roman" w:cs="Times New Roman"/>
          <w:bCs/>
          <w:iCs/>
          <w:sz w:val="20"/>
          <w:szCs w:val="20"/>
        </w:rPr>
        <w:t>determined</w:t>
      </w:r>
      <w:r>
        <w:rPr>
          <w:rFonts w:ascii="Times New Roman" w:hAnsi="Times New Roman" w:cs="Times New Roman" w:hint="eastAsia"/>
          <w:bCs/>
          <w:iCs/>
          <w:sz w:val="20"/>
          <w:szCs w:val="20"/>
        </w:rPr>
        <w:t xml:space="preserve"> by beam hopping pattern and residence time on the beam footprint.</w:t>
      </w:r>
      <w:r w:rsidRPr="00862BFF">
        <w:rPr>
          <w:rFonts w:ascii="Times New Roman" w:hAnsi="Times New Roman" w:cs="Times New Roman"/>
          <w:bCs/>
          <w:iCs/>
          <w:sz w:val="20"/>
          <w:szCs w:val="20"/>
        </w:rPr>
        <w:t xml:space="preserve"> </w:t>
      </w:r>
      <w:r>
        <w:rPr>
          <w:rFonts w:ascii="Times New Roman" w:hAnsi="Times New Roman" w:cs="Times New Roman"/>
          <w:bCs/>
          <w:iCs/>
          <w:sz w:val="20"/>
          <w:szCs w:val="20"/>
        </w:rPr>
        <w:t>Assuming</w:t>
      </w:r>
      <w:r>
        <w:rPr>
          <w:rFonts w:ascii="Times New Roman" w:hAnsi="Times New Roman" w:cs="Times New Roman" w:hint="eastAsia"/>
          <w:bCs/>
          <w:iCs/>
          <w:sz w:val="20"/>
          <w:szCs w:val="20"/>
        </w:rPr>
        <w:t xml:space="preserve"> that each footprint is</w:t>
      </w:r>
      <w:r w:rsidRPr="00E75DA8">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uniformly illuminated based on TDM beam scheduling, according to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analysis in Table 1, if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20ms SSB periodicity is assumed, since maximum 40.08%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w:t>
      </w:r>
      <w:r w:rsidR="00DC09ED">
        <w:rPr>
          <w:rFonts w:ascii="Times New Roman" w:hAnsi="Times New Roman" w:cs="Times New Roman" w:hint="eastAsia"/>
          <w:bCs/>
          <w:iCs/>
          <w:sz w:val="20"/>
          <w:szCs w:val="20"/>
        </w:rPr>
        <w:t xml:space="preserve">of </w:t>
      </w:r>
      <w:r w:rsidR="00DC09ED" w:rsidRPr="005E747D">
        <w:rPr>
          <w:rFonts w:ascii="Times New Roman" w:hAnsi="Times New Roman" w:cs="Times New Roman" w:hint="eastAsia"/>
          <w:bCs/>
          <w:iCs/>
          <w:sz w:val="20"/>
          <w:szCs w:val="20"/>
        </w:rPr>
        <w:t>common control channels (e.g. SSB, CORESET0/SIB1, SIB19)</w:t>
      </w:r>
      <w:r w:rsidR="00DC09ED">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can be satisfied for LEO-600 Set1-1/1-3, longer revisit time than 20ms </w:t>
      </w:r>
      <w:r w:rsidR="00DC09ED">
        <w:rPr>
          <w:rFonts w:ascii="Times New Roman" w:hAnsi="Times New Roman" w:cs="Times New Roman" w:hint="eastAsia"/>
          <w:bCs/>
          <w:iCs/>
          <w:sz w:val="20"/>
          <w:szCs w:val="20"/>
        </w:rPr>
        <w:t>is needed</w:t>
      </w:r>
      <w:r w:rsidRPr="005E4CE3">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in order to serve all the 1058 beam footprints. </w:t>
      </w:r>
    </w:p>
    <w:p w14:paraId="260A83A2" w14:textId="74E76C5B" w:rsidR="00773E6A" w:rsidRPr="008135CB" w:rsidRDefault="00773E6A" w:rsidP="00773E6A">
      <w:pPr>
        <w:adjustRightInd w:val="0"/>
        <w:snapToGrid w:val="0"/>
        <w:spacing w:before="50" w:afterLines="50" w:after="120"/>
        <w:rPr>
          <w:rFonts w:ascii="Times New Roman" w:hAnsi="Times New Roman" w:cs="Times New Roman"/>
          <w:bCs/>
          <w:iCs/>
          <w:sz w:val="20"/>
          <w:szCs w:val="20"/>
        </w:rPr>
      </w:pPr>
      <w:r w:rsidRPr="00361FC6">
        <w:rPr>
          <w:rFonts w:ascii="Times New Roman" w:hAnsi="Times New Roman" w:cs="Times New Roman"/>
          <w:b/>
          <w:iCs/>
          <w:sz w:val="20"/>
          <w:szCs w:val="20"/>
        </w:rPr>
        <w:lastRenderedPageBreak/>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w:t>
      </w:r>
      <w:r w:rsidR="004F794C">
        <w:rPr>
          <w:rFonts w:ascii="Times New Roman" w:hAnsi="Times New Roman" w:cs="Times New Roman" w:hint="eastAsia"/>
          <w:b/>
          <w:iCs/>
          <w:sz w:val="20"/>
          <w:szCs w:val="20"/>
        </w:rPr>
        <w:t>8</w:t>
      </w:r>
      <w:r>
        <w:rPr>
          <w:rFonts w:ascii="Times New Roman" w:hAnsi="Times New Roman" w:cs="Times New Roman" w:hint="eastAsia"/>
          <w:b/>
          <w:iCs/>
          <w:sz w:val="20"/>
          <w:szCs w:val="20"/>
        </w:rPr>
        <w:t>:</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sidR="00D7710A">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70E84872" w14:textId="0EB93830" w:rsidR="008135CB" w:rsidRPr="008135CB" w:rsidRDefault="008135CB" w:rsidP="008135CB">
      <w:pPr>
        <w:adjustRightInd w:val="0"/>
        <w:snapToGrid w:val="0"/>
        <w:rPr>
          <w:rFonts w:ascii="Times New Roman" w:hAnsi="Times New Roman" w:cs="Times New Roman"/>
          <w:b/>
          <w:iCs/>
          <w:sz w:val="20"/>
          <w:szCs w:val="20"/>
        </w:rPr>
      </w:pPr>
      <w:bookmarkStart w:id="10" w:name="_Hlk168509989"/>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sidR="00C24D86">
        <w:rPr>
          <w:rFonts w:ascii="Times New Roman" w:hAnsi="Times New Roman" w:cs="Times New Roman" w:hint="eastAsia"/>
          <w:b/>
          <w:iCs/>
          <w:sz w:val="20"/>
          <w:szCs w:val="20"/>
        </w:rPr>
        <w:t>5</w:t>
      </w:r>
      <w:r w:rsidR="00156D43">
        <w:rPr>
          <w:rFonts w:ascii="Times New Roman" w:hAnsi="Times New Roman" w:cs="Times New Roman" w:hint="eastAsia"/>
          <w:b/>
          <w:iCs/>
          <w:sz w:val="20"/>
          <w:szCs w:val="20"/>
        </w:rPr>
        <w:t>:</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bookmarkEnd w:id="10"/>
    <w:p w14:paraId="06D49CA9" w14:textId="57A907E7" w:rsidR="001606C0" w:rsidRPr="001606C0" w:rsidRDefault="001606C0" w:rsidP="001606C0">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As mentioned in the objectives of DL coverage enhancement in NR NTN, system level coverage enhancement via efficient power sharing is proposed for further study.</w:t>
      </w:r>
      <w:r>
        <w:rPr>
          <w:rFonts w:ascii="Times New Roman" w:hAnsi="Times New Roman" w:cs="Times New Roman" w:hint="eastAsia"/>
          <w:bCs/>
          <w:iCs/>
          <w:sz w:val="20"/>
          <w:szCs w:val="20"/>
        </w:rPr>
        <w:t xml:space="preserve"> </w:t>
      </w:r>
      <w:r w:rsidRPr="005D6B7D">
        <w:rPr>
          <w:rFonts w:ascii="Times New Roman" w:hAnsi="Times New Roman" w:cs="Times New Roman"/>
          <w:bCs/>
          <w:iCs/>
          <w:sz w:val="20"/>
          <w:szCs w:val="20"/>
        </w:rPr>
        <w:t>C</w:t>
      </w:r>
      <w:r w:rsidRPr="005D6B7D">
        <w:rPr>
          <w:rFonts w:ascii="Times New Roman" w:hAnsi="Times New Roman" w:cs="Times New Roman" w:hint="eastAsia"/>
          <w:bCs/>
          <w:iCs/>
          <w:sz w:val="20"/>
          <w:szCs w:val="20"/>
        </w:rPr>
        <w:t>urrently it</w:t>
      </w:r>
      <w:r w:rsidRPr="005D6B7D">
        <w:rPr>
          <w:rFonts w:ascii="Times New Roman" w:hAnsi="Times New Roman" w:cs="Times New Roman"/>
          <w:bCs/>
          <w:iCs/>
          <w:sz w:val="20"/>
          <w:szCs w:val="20"/>
        </w:rPr>
        <w:t xml:space="preserve"> assumes that a large amount of DL beams from satellites will be configured, but only a </w:t>
      </w:r>
      <w:r w:rsidRPr="005D6B7D">
        <w:rPr>
          <w:rFonts w:ascii="Times New Roman" w:hAnsi="Times New Roman" w:cs="Times New Roman" w:hint="eastAsia"/>
          <w:bCs/>
          <w:iCs/>
          <w:sz w:val="20"/>
          <w:szCs w:val="20"/>
        </w:rPr>
        <w:t xml:space="preserve">limited </w:t>
      </w:r>
      <w:r w:rsidRPr="005D6B7D">
        <w:rPr>
          <w:rFonts w:ascii="Times New Roman" w:hAnsi="Times New Roman" w:cs="Times New Roman"/>
          <w:bCs/>
          <w:iCs/>
          <w:sz w:val="20"/>
          <w:szCs w:val="20"/>
        </w:rPr>
        <w:t xml:space="preserve">portion of beams can be activated simultaneously. In order to provide services to all UEs covered by the satellite footprint, </w:t>
      </w:r>
      <w:r w:rsidRPr="005D6B7D">
        <w:rPr>
          <w:rFonts w:ascii="Times New Roman" w:hAnsi="Times New Roman" w:cs="Times New Roman" w:hint="eastAsia"/>
          <w:bCs/>
          <w:iCs/>
          <w:sz w:val="20"/>
          <w:szCs w:val="20"/>
        </w:rPr>
        <w:t xml:space="preserve">TDM beam scheduling/beam hopping </w:t>
      </w:r>
      <w:r w:rsidRPr="005D6B7D">
        <w:rPr>
          <w:rFonts w:ascii="Times New Roman" w:hAnsi="Times New Roman" w:cs="Times New Roman"/>
          <w:bCs/>
          <w:iCs/>
          <w:sz w:val="20"/>
          <w:szCs w:val="20"/>
        </w:rPr>
        <w:t>can</w:t>
      </w:r>
      <w:r w:rsidRPr="005D6B7D">
        <w:rPr>
          <w:rFonts w:ascii="Times New Roman" w:hAnsi="Times New Roman" w:cs="Times New Roman" w:hint="eastAsia"/>
          <w:bCs/>
          <w:iCs/>
          <w:sz w:val="20"/>
          <w:szCs w:val="20"/>
        </w:rPr>
        <w:t xml:space="preserve"> be </w:t>
      </w:r>
      <w:r w:rsidRPr="005D6B7D">
        <w:rPr>
          <w:rFonts w:ascii="Times New Roman" w:hAnsi="Times New Roman" w:cs="Times New Roman"/>
          <w:bCs/>
          <w:iCs/>
          <w:sz w:val="20"/>
          <w:szCs w:val="20"/>
        </w:rPr>
        <w:t>performed to improve the network throughputs</w:t>
      </w:r>
      <w:r w:rsidRPr="005D6B7D">
        <w:rPr>
          <w:rFonts w:ascii="Times New Roman" w:hAnsi="Times New Roman" w:cs="Times New Roman" w:hint="eastAsia"/>
          <w:bCs/>
          <w:iCs/>
          <w:sz w:val="20"/>
          <w:szCs w:val="20"/>
        </w:rPr>
        <w:t xml:space="preserve">. </w:t>
      </w:r>
    </w:p>
    <w:p w14:paraId="04CFD8C4" w14:textId="02F56F9A" w:rsidR="008135CB" w:rsidRPr="00FB66D6" w:rsidRDefault="00FB66D6" w:rsidP="002F2E58">
      <w:pPr>
        <w:spacing w:beforeLines="50" w:before="120" w:afterLines="50" w:after="120"/>
        <w:rPr>
          <w:rFonts w:ascii="Times New Roman" w:hAnsi="Times New Roman" w:cs="Times New Roman"/>
          <w:bCs/>
          <w:kern w:val="0"/>
          <w:sz w:val="20"/>
          <w:szCs w:val="20"/>
        </w:rPr>
      </w:pPr>
      <w:r>
        <w:rPr>
          <w:rFonts w:ascii="Times New Roman" w:hAnsi="Times New Roman" w:cs="Times New Roman"/>
          <w:bCs/>
          <w:kern w:val="0"/>
          <w:sz w:val="20"/>
          <w:szCs w:val="20"/>
        </w:rPr>
        <w:t>F</w:t>
      </w:r>
      <w:r>
        <w:rPr>
          <w:rFonts w:ascii="Times New Roman" w:hAnsi="Times New Roman" w:cs="Times New Roman" w:hint="eastAsia"/>
          <w:bCs/>
          <w:kern w:val="0"/>
          <w:sz w:val="20"/>
          <w:szCs w:val="20"/>
        </w:rPr>
        <w:t>urthermore, if extension of SSB periodicity in NTN scenarios is supported, the allocation of SSB and necessary system information for each satellite beam or beam footprint need to be further studied. Tak</w:t>
      </w:r>
      <w:r w:rsidR="008135CB" w:rsidRPr="00FB66D6">
        <w:rPr>
          <w:rFonts w:ascii="Times New Roman" w:hAnsi="Times New Roman" w:cs="Times New Roman" w:hint="eastAsia"/>
          <w:bCs/>
          <w:kern w:val="0"/>
          <w:sz w:val="20"/>
          <w:szCs w:val="20"/>
        </w:rPr>
        <w:t xml:space="preserve">ing the satellite parameters Set 1-2 as an example, the operation and necessary signals and channels are illustrated in the Figure </w:t>
      </w:r>
      <w:r w:rsidR="00BE0AD2">
        <w:rPr>
          <w:rFonts w:ascii="Times New Roman" w:hAnsi="Times New Roman" w:cs="Times New Roman" w:hint="eastAsia"/>
          <w:bCs/>
          <w:kern w:val="0"/>
          <w:sz w:val="20"/>
          <w:szCs w:val="20"/>
        </w:rPr>
        <w:t>3</w:t>
      </w:r>
      <w:r w:rsidR="008135CB" w:rsidRPr="00FB66D6">
        <w:rPr>
          <w:rFonts w:ascii="Times New Roman" w:hAnsi="Times New Roman" w:cs="Times New Roman" w:hint="eastAsia"/>
          <w:bCs/>
          <w:kern w:val="0"/>
          <w:sz w:val="20"/>
          <w:szCs w:val="20"/>
        </w:rPr>
        <w:t>. 4 SSBs are supported for the S-band. Each SSB can provide DL synchronization over one beam footprint. With one of the 16 simultaneously active beams from Set 1-2, 4 SSBs can be transited at different time instance into 4 different beam footprints. And within one beam footprint, the SIB1 and SIB19 can be transmitted following the same SSB providing the system information and the necessary information for initial access. The SSBs, the related SIB1 and SIB19 can be transmitted in 4 beam footprints in a TDM manner. The transmission of those information over 4 beam footprints will occupy at least 10ms of the 20ms</w:t>
      </w:r>
      <w:r w:rsidR="00156D43">
        <w:rPr>
          <w:rFonts w:ascii="Times New Roman" w:hAnsi="Times New Roman" w:cs="Times New Roman" w:hint="eastAsia"/>
          <w:bCs/>
          <w:kern w:val="0"/>
          <w:sz w:val="20"/>
          <w:szCs w:val="20"/>
        </w:rPr>
        <w:t xml:space="preserve"> within dwelling window</w:t>
      </w:r>
      <w:r w:rsidR="008135CB" w:rsidRPr="00FB66D6">
        <w:rPr>
          <w:rFonts w:ascii="Times New Roman" w:hAnsi="Times New Roman" w:cs="Times New Roman" w:hint="eastAsia"/>
          <w:bCs/>
          <w:kern w:val="0"/>
          <w:sz w:val="20"/>
          <w:szCs w:val="20"/>
        </w:rPr>
        <w:t>. Then the residu</w:t>
      </w:r>
      <w:r w:rsidR="008135CB" w:rsidRPr="00BE0AD2">
        <w:rPr>
          <w:rFonts w:ascii="Times New Roman" w:hAnsi="Times New Roman" w:cs="Times New Roman" w:hint="eastAsia"/>
          <w:bCs/>
          <w:kern w:val="0"/>
          <w:sz w:val="20"/>
          <w:szCs w:val="20"/>
        </w:rPr>
        <w:t xml:space="preserve">al </w:t>
      </w:r>
      <w:r w:rsidR="00093AE3" w:rsidRPr="00BE0AD2">
        <w:rPr>
          <w:rFonts w:ascii="Times New Roman" w:hAnsi="Times New Roman" w:cs="Times New Roman" w:hint="eastAsia"/>
          <w:bCs/>
          <w:kern w:val="0"/>
          <w:sz w:val="20"/>
          <w:szCs w:val="20"/>
        </w:rPr>
        <w:t xml:space="preserve">time-domain resources not used for SSB, SIB1 and SIB 19 (e.g., the last </w:t>
      </w:r>
      <w:r w:rsidR="008135CB" w:rsidRPr="00BE0AD2">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0ms of the dwelling window</w:t>
      </w:r>
      <w:r w:rsidR="00093AE3">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 can be used for the dynamic scheduling depending on the traffic</w:t>
      </w:r>
      <w:r w:rsidR="00093AE3">
        <w:rPr>
          <w:rFonts w:ascii="Times New Roman" w:hAnsi="Times New Roman" w:cs="Times New Roman" w:hint="eastAsia"/>
          <w:bCs/>
          <w:kern w:val="0"/>
          <w:sz w:val="20"/>
          <w:szCs w:val="20"/>
        </w:rPr>
        <w:t xml:space="preserve">, such as scheduling </w:t>
      </w:r>
      <w:r w:rsidR="00093AE3" w:rsidRPr="00E87E95">
        <w:rPr>
          <w:rFonts w:ascii="Times New Roman" w:hAnsi="Times New Roman" w:cs="Times New Roman" w:hint="eastAsia"/>
          <w:bCs/>
          <w:kern w:val="0"/>
          <w:sz w:val="20"/>
          <w:szCs w:val="20"/>
        </w:rPr>
        <w:t>for the same beam footprint</w:t>
      </w:r>
      <w:r w:rsidR="00093AE3">
        <w:rPr>
          <w:rFonts w:ascii="Times New Roman" w:hAnsi="Times New Roman" w:cs="Times New Roman" w:hint="eastAsia"/>
          <w:bCs/>
          <w:kern w:val="0"/>
          <w:sz w:val="20"/>
          <w:szCs w:val="20"/>
        </w:rPr>
        <w:t>s</w:t>
      </w:r>
      <w:r w:rsidR="00093AE3" w:rsidRPr="00E87E95">
        <w:rPr>
          <w:rFonts w:ascii="Times New Roman" w:hAnsi="Times New Roman" w:cs="Times New Roman" w:hint="eastAsia"/>
          <w:bCs/>
          <w:kern w:val="0"/>
          <w:sz w:val="20"/>
          <w:szCs w:val="20"/>
        </w:rPr>
        <w:t xml:space="preserve"> as SSB or other beam footprints</w:t>
      </w:r>
      <w:r w:rsidR="008135CB" w:rsidRPr="00FB66D6">
        <w:rPr>
          <w:rFonts w:ascii="Times New Roman" w:hAnsi="Times New Roman" w:cs="Times New Roman" w:hint="eastAsia"/>
          <w:bCs/>
          <w:kern w:val="0"/>
          <w:sz w:val="20"/>
          <w:szCs w:val="20"/>
        </w:rPr>
        <w:t xml:space="preserve">. For the initial access for the uplink, after UE successfully decoded the information of SIB19, the UE can transmit the PRACH at corresponding RACH occasion associated with the specific SSB index within the dwelling window. Excluding the RACH occasions whose beam direction should be determined according to the associated DL SSB, the other uplink slots can be used dynamically, including the last 10ms of the 20ms dwelling window. Considering that one of the 16 simultaneously active beams can cover 4 beam footprints over 20ms dwelling window, it needs 16 time-domain occasions for each of 16 simultaneous active beam to cover all candidate 1058 beams to reach a 96.8% coverage ratio. Based on the assumption above, the active beam will periodically visit one beam footprint in a 320ms periodicity. The UE can be scheduled every 320ms for at least 10ms for the traffic. If the UEs are not uniformly located in all the beam footprints or triggering any traffic, the gNB can allocate the last 10ms of the 20ms dwelling window to the other beam footprint, or extend the dwelling window for one beam footprint and reduce the dwelling time of other beam footprints. </w:t>
      </w:r>
    </w:p>
    <w:p w14:paraId="5AA8AC79" w14:textId="77777777" w:rsidR="008135CB" w:rsidRDefault="008135CB" w:rsidP="008135CB">
      <w:pPr>
        <w:adjustRightInd w:val="0"/>
        <w:snapToGrid w:val="0"/>
        <w:jc w:val="center"/>
        <w:rPr>
          <w:rFonts w:hint="eastAsia"/>
        </w:rPr>
      </w:pPr>
      <w:r>
        <w:rPr>
          <w:noProof/>
        </w:rPr>
        <w:drawing>
          <wp:inline distT="0" distB="0" distL="0" distR="0" wp14:anchorId="1A920255" wp14:editId="337ED424">
            <wp:extent cx="5219917" cy="2920621"/>
            <wp:effectExtent l="0" t="0" r="0" b="0"/>
            <wp:docPr id="1157914728" name="图片 1" descr="图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14728" name="图片 1" descr="图表&#10;&#10;中度可信度描述已自动生成"/>
                    <pic:cNvPicPr>
                      <a:picLocks noChangeAspect="1"/>
                    </pic:cNvPicPr>
                  </pic:nvPicPr>
                  <pic:blipFill>
                    <a:blip r:embed="rId12"/>
                    <a:stretch>
                      <a:fillRect/>
                    </a:stretch>
                  </pic:blipFill>
                  <pic:spPr>
                    <a:xfrm>
                      <a:off x="0" y="0"/>
                      <a:ext cx="5271175" cy="2949301"/>
                    </a:xfrm>
                    <a:prstGeom prst="rect">
                      <a:avLst/>
                    </a:prstGeom>
                  </pic:spPr>
                </pic:pic>
              </a:graphicData>
            </a:graphic>
          </wp:inline>
        </w:drawing>
      </w:r>
    </w:p>
    <w:p w14:paraId="13ED8849" w14:textId="68B5E95A" w:rsidR="008135CB" w:rsidRPr="00BE0AD2" w:rsidRDefault="008135CB" w:rsidP="005E16F6">
      <w:pPr>
        <w:pStyle w:val="a7"/>
        <w:spacing w:beforeLines="0" w:after="120"/>
        <w:jc w:val="center"/>
        <w:rPr>
          <w:b w:val="0"/>
          <w:bCs/>
          <w:sz w:val="20"/>
          <w:szCs w:val="20"/>
        </w:rPr>
      </w:pPr>
      <w:r w:rsidRPr="00BE0AD2">
        <w:rPr>
          <w:b w:val="0"/>
          <w:bCs/>
          <w:sz w:val="20"/>
          <w:szCs w:val="20"/>
        </w:rPr>
        <w:t xml:space="preserve">Figure </w:t>
      </w:r>
      <w:r w:rsidR="00BE0AD2" w:rsidRPr="00BE0AD2">
        <w:rPr>
          <w:rFonts w:eastAsiaTheme="minorEastAsia" w:hint="eastAsia"/>
          <w:b w:val="0"/>
          <w:bCs/>
          <w:sz w:val="20"/>
          <w:szCs w:val="20"/>
        </w:rPr>
        <w:t>3.</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of 20ms dwelling window and the 320ms revisit period for Set 1-2</w:t>
      </w:r>
    </w:p>
    <w:p w14:paraId="10C559EC" w14:textId="0182A42D" w:rsidR="008135CB" w:rsidRDefault="008135CB" w:rsidP="008135CB">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sidR="005E16F6">
        <w:rPr>
          <w:rFonts w:ascii="Times New Roman" w:hAnsi="Times New Roman" w:cs="Times New Roman" w:hint="eastAsia"/>
          <w:b/>
          <w:kern w:val="0"/>
          <w:sz w:val="20"/>
          <w:szCs w:val="20"/>
        </w:rPr>
        <w:t>9</w:t>
      </w:r>
      <w:r w:rsidR="003B7E1E">
        <w:rPr>
          <w:rFonts w:ascii="Times New Roman" w:hAnsi="Times New Roman" w:cs="Times New Roman" w:hint="eastAsia"/>
          <w:b/>
          <w:kern w:val="0"/>
          <w:sz w:val="20"/>
          <w:szCs w:val="20"/>
        </w:rPr>
        <w:t>:</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00093AE3" w:rsidRPr="00093AE3">
        <w:rPr>
          <w:rFonts w:ascii="Times New Roman" w:hAnsi="Times New Roman" w:cs="Times New Roman" w:hint="eastAsia"/>
          <w:b/>
          <w:kern w:val="0"/>
          <w:sz w:val="20"/>
          <w:szCs w:val="20"/>
        </w:rPr>
        <w:t xml:space="preserve"> </w:t>
      </w:r>
      <w:r w:rsidR="00093AE3">
        <w:rPr>
          <w:rFonts w:ascii="Times New Roman" w:hAnsi="Times New Roman" w:cs="Times New Roman" w:hint="eastAsia"/>
          <w:b/>
          <w:kern w:val="0"/>
          <w:sz w:val="20"/>
          <w:szCs w:val="20"/>
        </w:rPr>
        <w:t xml:space="preserve">for the same </w:t>
      </w:r>
      <w:r w:rsidR="00093AE3" w:rsidRPr="0041028F">
        <w:rPr>
          <w:rFonts w:ascii="Times New Roman" w:hAnsi="Times New Roman" w:cs="Times New Roman" w:hint="eastAsia"/>
          <w:b/>
          <w:kern w:val="0"/>
          <w:sz w:val="20"/>
          <w:szCs w:val="20"/>
        </w:rPr>
        <w:t>beam footprint</w:t>
      </w:r>
      <w:r w:rsidR="00D7710A">
        <w:rPr>
          <w:rFonts w:ascii="Times New Roman" w:hAnsi="Times New Roman" w:cs="Times New Roman" w:hint="eastAsia"/>
          <w:b/>
          <w:kern w:val="0"/>
          <w:sz w:val="20"/>
          <w:szCs w:val="20"/>
        </w:rPr>
        <w:t>s</w:t>
      </w:r>
      <w:r w:rsidR="00093AE3">
        <w:rPr>
          <w:rFonts w:ascii="Times New Roman" w:hAnsi="Times New Roman" w:cs="Times New Roman" w:hint="eastAsia"/>
          <w:b/>
          <w:kern w:val="0"/>
          <w:sz w:val="20"/>
          <w:szCs w:val="20"/>
        </w:rPr>
        <w:t xml:space="preserve"> as SSB or other </w:t>
      </w:r>
      <w:r w:rsidR="00093AE3" w:rsidRPr="0041028F">
        <w:rPr>
          <w:rFonts w:ascii="Times New Roman" w:hAnsi="Times New Roman" w:cs="Times New Roman" w:hint="eastAsia"/>
          <w:b/>
          <w:kern w:val="0"/>
          <w:sz w:val="20"/>
          <w:szCs w:val="20"/>
        </w:rPr>
        <w:t>beam footprint</w:t>
      </w:r>
      <w:r w:rsidR="00093AE3">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5C2F636" w14:textId="72AD40CF" w:rsidR="00FB66D6" w:rsidRPr="008135CB" w:rsidRDefault="00FB66D6" w:rsidP="008135CB">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w:t>
      </w:r>
      <w:r w:rsidR="00C24D86">
        <w:rPr>
          <w:rFonts w:ascii="Times New Roman" w:hAnsi="Times New Roman" w:cs="Times New Roman" w:hint="eastAsia"/>
          <w:b/>
          <w:kern w:val="0"/>
          <w:sz w:val="20"/>
          <w:szCs w:val="20"/>
        </w:rPr>
        <w:t>6</w:t>
      </w:r>
      <w:r w:rsidR="003B7E1E">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w:t>
      </w:r>
      <w:r w:rsidR="00156D43"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sidR="003B7E1E">
        <w:rPr>
          <w:rFonts w:ascii="Times New Roman" w:hAnsi="Times New Roman" w:cs="Times New Roman" w:hint="eastAsia"/>
          <w:b/>
          <w:kern w:val="0"/>
          <w:sz w:val="20"/>
          <w:szCs w:val="20"/>
        </w:rPr>
        <w:t xml:space="preserve"> to illustrate </w:t>
      </w:r>
      <w:r w:rsidR="003B7E1E">
        <w:rPr>
          <w:rFonts w:ascii="Times New Roman" w:hAnsi="Times New Roman" w:cs="Times New Roman"/>
          <w:b/>
          <w:kern w:val="0"/>
          <w:sz w:val="20"/>
          <w:szCs w:val="20"/>
        </w:rPr>
        <w:t>different</w:t>
      </w:r>
      <w:r w:rsidR="003B7E1E">
        <w:rPr>
          <w:rFonts w:ascii="Times New Roman" w:hAnsi="Times New Roman" w:cs="Times New Roman" w:hint="eastAsia"/>
          <w:b/>
          <w:kern w:val="0"/>
          <w:sz w:val="20"/>
          <w:szCs w:val="20"/>
        </w:rPr>
        <w:t xml:space="preserve"> beam footprint</w:t>
      </w:r>
      <w:r w:rsidR="00383066">
        <w:rPr>
          <w:rFonts w:ascii="Times New Roman" w:hAnsi="Times New Roman" w:cs="Times New Roman" w:hint="eastAsia"/>
          <w:b/>
          <w:kern w:val="0"/>
          <w:sz w:val="20"/>
          <w:szCs w:val="20"/>
        </w:rPr>
        <w:t xml:space="preserve"> for SSB and necessary system information </w:t>
      </w:r>
      <w:r w:rsidR="00383066">
        <w:rPr>
          <w:rFonts w:ascii="Times New Roman" w:hAnsi="Times New Roman" w:cs="Times New Roman" w:hint="eastAsia"/>
          <w:b/>
          <w:kern w:val="0"/>
          <w:sz w:val="20"/>
          <w:szCs w:val="20"/>
        </w:rPr>
        <w:lastRenderedPageBreak/>
        <w:t>transmission</w:t>
      </w:r>
      <w:r w:rsidR="003B7E1E">
        <w:rPr>
          <w:rFonts w:ascii="Times New Roman" w:hAnsi="Times New Roman" w:cs="Times New Roman" w:hint="eastAsia"/>
          <w:b/>
          <w:kern w:val="0"/>
          <w:sz w:val="20"/>
          <w:szCs w:val="20"/>
        </w:rPr>
        <w:t xml:space="preserve">. </w:t>
      </w:r>
    </w:p>
    <w:p w14:paraId="7E176C47" w14:textId="7B9C27F4" w:rsidR="008135CB" w:rsidRPr="008135CB" w:rsidRDefault="00FB66D6" w:rsidP="008135CB">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w:t>
      </w:r>
      <w:r w:rsidR="00C24D86">
        <w:rPr>
          <w:rFonts w:ascii="Times New Roman" w:hAnsi="Times New Roman" w:cs="Times New Roman" w:hint="eastAsia"/>
          <w:b/>
          <w:kern w:val="0"/>
          <w:sz w:val="20"/>
          <w:szCs w:val="20"/>
        </w:rPr>
        <w:t>7</w:t>
      </w:r>
      <w:r w:rsidR="003B7E1E">
        <w:rPr>
          <w:rFonts w:ascii="Times New Roman" w:hAnsi="Times New Roman" w:cs="Times New Roman" w:hint="eastAsia"/>
          <w:b/>
          <w:kern w:val="0"/>
          <w:sz w:val="20"/>
          <w:szCs w:val="20"/>
        </w:rPr>
        <w:t>:</w:t>
      </w:r>
      <w:r w:rsidR="008135CB" w:rsidRPr="008135CB">
        <w:rPr>
          <w:rFonts w:ascii="Times New Roman" w:hAnsi="Times New Roman" w:cs="Times New Roman" w:hint="eastAsia"/>
          <w:b/>
          <w:kern w:val="0"/>
          <w:sz w:val="20"/>
          <w:szCs w:val="20"/>
        </w:rPr>
        <w:t xml:space="preserve"> The time span for the dynamic scheduling of the dwelling window for a given beam footprints can be allocated on demand based on UE distribution and traffic distribution. </w:t>
      </w:r>
    </w:p>
    <w:p w14:paraId="513B2C7D" w14:textId="6B9295B1" w:rsidR="008135CB" w:rsidRPr="00FB66D6" w:rsidRDefault="008135CB" w:rsidP="008135CB">
      <w:pPr>
        <w:spacing w:beforeLines="50" w:before="120"/>
        <w:rPr>
          <w:rFonts w:ascii="Times New Roman" w:hAnsi="Times New Roman" w:cs="Times New Roman"/>
          <w:bCs/>
          <w:kern w:val="0"/>
          <w:sz w:val="20"/>
          <w:szCs w:val="20"/>
        </w:rPr>
      </w:pPr>
      <w:r w:rsidRPr="00FB66D6">
        <w:rPr>
          <w:rFonts w:ascii="Times New Roman" w:hAnsi="Times New Roman" w:cs="Times New Roman" w:hint="eastAsia"/>
          <w:bCs/>
          <w:kern w:val="0"/>
          <w:sz w:val="20"/>
          <w:szCs w:val="20"/>
        </w:rPr>
        <w:t xml:space="preserve">Another kind of solution is that allocating the </w:t>
      </w:r>
      <w:r w:rsidR="00FB66D6">
        <w:rPr>
          <w:rFonts w:ascii="Times New Roman" w:hAnsi="Times New Roman" w:cs="Times New Roman"/>
          <w:bCs/>
          <w:kern w:val="0"/>
          <w:sz w:val="20"/>
          <w:szCs w:val="20"/>
        </w:rPr>
        <w:t>maximum</w:t>
      </w:r>
      <w:r w:rsidR="00FB66D6">
        <w:rPr>
          <w:rFonts w:ascii="Times New Roman" w:hAnsi="Times New Roman" w:cs="Times New Roman" w:hint="eastAsia"/>
          <w:bCs/>
          <w:kern w:val="0"/>
          <w:sz w:val="20"/>
          <w:szCs w:val="20"/>
        </w:rPr>
        <w:t xml:space="preserve"> number of</w:t>
      </w:r>
      <w:r w:rsidRPr="00FB66D6">
        <w:rPr>
          <w:rFonts w:ascii="Times New Roman" w:hAnsi="Times New Roman" w:cs="Times New Roman" w:hint="eastAsia"/>
          <w:bCs/>
          <w:kern w:val="0"/>
          <w:sz w:val="20"/>
          <w:szCs w:val="20"/>
        </w:rPr>
        <w:t xml:space="preserve"> simultaneously active beams </w:t>
      </w:r>
      <w:r w:rsidR="00156D43">
        <w:rPr>
          <w:rFonts w:ascii="Times New Roman" w:hAnsi="Times New Roman" w:cs="Times New Roman" w:hint="eastAsia"/>
          <w:bCs/>
          <w:kern w:val="0"/>
          <w:sz w:val="20"/>
          <w:szCs w:val="20"/>
        </w:rPr>
        <w:t xml:space="preserve">separately </w:t>
      </w:r>
      <w:r w:rsidRPr="00FB66D6">
        <w:rPr>
          <w:rFonts w:ascii="Times New Roman" w:hAnsi="Times New Roman" w:cs="Times New Roman" w:hint="eastAsia"/>
          <w:bCs/>
          <w:kern w:val="0"/>
          <w:sz w:val="20"/>
          <w:szCs w:val="20"/>
        </w:rPr>
        <w:t>for specific usage</w:t>
      </w:r>
      <w:r w:rsidR="00FB66D6">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example, </w:t>
      </w:r>
      <w:r w:rsidR="00156D43">
        <w:rPr>
          <w:rFonts w:ascii="Times New Roman" w:hAnsi="Times New Roman" w:cs="Times New Roman" w:hint="eastAsia"/>
          <w:bCs/>
          <w:kern w:val="0"/>
          <w:sz w:val="20"/>
          <w:szCs w:val="20"/>
        </w:rPr>
        <w:t>with</w:t>
      </w:r>
      <w:r w:rsidR="00156D43" w:rsidRPr="00FB66D6">
        <w:rPr>
          <w:rFonts w:ascii="Times New Roman" w:hAnsi="Times New Roman" w:cs="Times New Roman" w:hint="eastAsia"/>
          <w:bCs/>
          <w:kern w:val="0"/>
          <w:sz w:val="20"/>
          <w:szCs w:val="20"/>
        </w:rPr>
        <w:t xml:space="preserve"> Set1-2 FR1</w:t>
      </w:r>
      <w:r w:rsidR="00156D43">
        <w:rPr>
          <w:rFonts w:ascii="Times New Roman" w:hAnsi="Times New Roman" w:cs="Times New Roman" w:hint="eastAsia"/>
          <w:bCs/>
          <w:kern w:val="0"/>
          <w:sz w:val="20"/>
          <w:szCs w:val="20"/>
        </w:rPr>
        <w:t xml:space="preserve">, </w:t>
      </w:r>
      <w:r w:rsidR="00EF1663">
        <w:rPr>
          <w:rFonts w:ascii="Times New Roman" w:hAnsi="Times New Roman" w:cs="Times New Roman" w:hint="eastAsia"/>
          <w:bCs/>
          <w:kern w:val="0"/>
          <w:sz w:val="20"/>
          <w:szCs w:val="20"/>
        </w:rPr>
        <w:t xml:space="preserve">when </w:t>
      </w:r>
      <w:r w:rsidR="00FB66D6">
        <w:rPr>
          <w:rFonts w:ascii="Times New Roman" w:hAnsi="Times New Roman" w:cs="Times New Roman" w:hint="eastAsia"/>
          <w:bCs/>
          <w:kern w:val="0"/>
          <w:sz w:val="20"/>
          <w:szCs w:val="20"/>
        </w:rPr>
        <w:t xml:space="preserve">16 </w:t>
      </w:r>
      <w:r w:rsidR="00EF1663">
        <w:rPr>
          <w:rFonts w:ascii="Times New Roman" w:hAnsi="Times New Roman" w:cs="Times New Roman" w:hint="eastAsia"/>
          <w:bCs/>
          <w:kern w:val="0"/>
          <w:sz w:val="20"/>
          <w:szCs w:val="20"/>
        </w:rPr>
        <w:t xml:space="preserve">active beams are </w:t>
      </w:r>
      <w:r w:rsidR="00D0213E">
        <w:rPr>
          <w:rFonts w:ascii="Times New Roman" w:hAnsi="Times New Roman" w:cs="Times New Roman" w:hint="eastAsia"/>
          <w:bCs/>
          <w:kern w:val="0"/>
          <w:sz w:val="20"/>
          <w:szCs w:val="20"/>
        </w:rPr>
        <w:t xml:space="preserve">simultaneously </w:t>
      </w:r>
      <w:r w:rsidR="00EF1663">
        <w:rPr>
          <w:rFonts w:ascii="Times New Roman" w:hAnsi="Times New Roman" w:cs="Times New Roman" w:hint="eastAsia"/>
          <w:bCs/>
          <w:kern w:val="0"/>
          <w:sz w:val="20"/>
          <w:szCs w:val="20"/>
        </w:rPr>
        <w:t>serving</w:t>
      </w:r>
      <w:r w:rsidR="00D0213E">
        <w:rPr>
          <w:rFonts w:ascii="Times New Roman" w:hAnsi="Times New Roman" w:cs="Times New Roman" w:hint="eastAsia"/>
          <w:bCs/>
          <w:kern w:val="0"/>
          <w:sz w:val="20"/>
          <w:szCs w:val="20"/>
        </w:rPr>
        <w:t xml:space="preserve"> for communication</w:t>
      </w:r>
      <w:r w:rsidR="00FB66D6" w:rsidRPr="00FB66D6">
        <w:rPr>
          <w:rFonts w:ascii="Times New Roman" w:hAnsi="Times New Roman" w:cs="Times New Roman" w:hint="eastAsia"/>
          <w:bCs/>
          <w:kern w:val="0"/>
          <w:sz w:val="20"/>
          <w:szCs w:val="20"/>
        </w:rPr>
        <w:t>,</w:t>
      </w:r>
      <w:r w:rsidR="00FB66D6">
        <w:rPr>
          <w:rFonts w:ascii="Times New Roman" w:hAnsi="Times New Roman" w:cs="Times New Roman" w:hint="eastAsia"/>
          <w:bCs/>
          <w:kern w:val="0"/>
          <w:sz w:val="20"/>
          <w:szCs w:val="20"/>
        </w:rPr>
        <w:t xml:space="preserve"> </w:t>
      </w:r>
      <w:r w:rsidRPr="00FB66D6">
        <w:rPr>
          <w:rFonts w:ascii="Times New Roman" w:hAnsi="Times New Roman" w:cs="Times New Roman" w:hint="eastAsia"/>
          <w:bCs/>
          <w:kern w:val="0"/>
          <w:sz w:val="20"/>
          <w:szCs w:val="20"/>
        </w:rPr>
        <w:t>8 beams will be used specifically for the DL broadcasting and the other 8 beams can be used for UE specific traffic. The 8 beam</w:t>
      </w:r>
      <w:r w:rsidR="00D0213E">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the broadcast and initial access can be periodically hopping over the total 1058 beam footprints. The other 8 beams for UE specific traffic can </w:t>
      </w:r>
      <w:r w:rsidR="00D0213E">
        <w:rPr>
          <w:rFonts w:ascii="Times New Roman" w:hAnsi="Times New Roman" w:cs="Times New Roman" w:hint="eastAsia"/>
          <w:bCs/>
          <w:kern w:val="0"/>
          <w:sz w:val="20"/>
          <w:szCs w:val="20"/>
        </w:rPr>
        <w:t xml:space="preserve">be </w:t>
      </w:r>
      <w:r w:rsidRPr="00FB66D6">
        <w:rPr>
          <w:rFonts w:ascii="Times New Roman" w:hAnsi="Times New Roman" w:cs="Times New Roman" w:hint="eastAsia"/>
          <w:bCs/>
          <w:kern w:val="0"/>
          <w:sz w:val="20"/>
          <w:szCs w:val="20"/>
        </w:rPr>
        <w:t xml:space="preserve">used </w:t>
      </w:r>
      <w:r w:rsidR="00D0213E">
        <w:rPr>
          <w:rFonts w:ascii="Times New Roman" w:hAnsi="Times New Roman" w:cs="Times New Roman" w:hint="eastAsia"/>
          <w:bCs/>
          <w:kern w:val="0"/>
          <w:sz w:val="20"/>
          <w:szCs w:val="20"/>
        </w:rPr>
        <w:t>to illuminate</w:t>
      </w:r>
      <w:r w:rsidRPr="00FB66D6">
        <w:rPr>
          <w:rFonts w:ascii="Times New Roman" w:hAnsi="Times New Roman" w:cs="Times New Roman" w:hint="eastAsia"/>
          <w:bCs/>
          <w:kern w:val="0"/>
          <w:sz w:val="20"/>
          <w:szCs w:val="20"/>
        </w:rPr>
        <w:t xml:space="preserve"> parts of the beam footprints continuously until the traffic ends. This kind of different functionality allocation for the simultaneously active beams can support both periodically broadcast to maintain the basic coverage for the UE initial access and the continuous service for specific areas. </w:t>
      </w:r>
    </w:p>
    <w:p w14:paraId="7707861D" w14:textId="30B5A511" w:rsidR="00D0213E" w:rsidRDefault="00D0213E" w:rsidP="008135CB">
      <w:pPr>
        <w:spacing w:beforeLines="50"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008135CB" w:rsidRPr="008135CB">
        <w:rPr>
          <w:rFonts w:ascii="Times New Roman" w:hAnsi="Times New Roman" w:cs="Times New Roman" w:hint="eastAsia"/>
          <w:b/>
          <w:kern w:val="0"/>
          <w:sz w:val="20"/>
          <w:szCs w:val="20"/>
        </w:rPr>
        <w:t xml:space="preserve"> </w:t>
      </w:r>
      <w:r w:rsidR="00C24D86">
        <w:rPr>
          <w:rFonts w:ascii="Times New Roman" w:hAnsi="Times New Roman" w:cs="Times New Roman" w:hint="eastAsia"/>
          <w:b/>
          <w:kern w:val="0"/>
          <w:sz w:val="20"/>
          <w:szCs w:val="20"/>
        </w:rPr>
        <w:t>8</w:t>
      </w:r>
      <w:r w:rsidR="008135CB"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28FA1425" w14:textId="77777777" w:rsidR="00D0213E" w:rsidRPr="00D0213E" w:rsidRDefault="00D0213E" w:rsidP="00D0213E">
      <w:pPr>
        <w:pStyle w:val="aff9"/>
        <w:numPr>
          <w:ilvl w:val="0"/>
          <w:numId w:val="24"/>
        </w:numPr>
        <w:overflowPunct w:val="0"/>
        <w:autoSpaceDE w:val="0"/>
        <w:autoSpaceDN w:val="0"/>
        <w:adjustRightInd w:val="0"/>
        <w:snapToGrid w:val="0"/>
        <w:spacing w:beforeLines="0" w:afterLines="0"/>
        <w:ind w:left="442" w:firstLineChars="0" w:hanging="442"/>
        <w:textAlignment w:val="baseline"/>
        <w:rPr>
          <w:rFonts w:cs="Times New Roman"/>
          <w:b/>
          <w:iCs/>
          <w:sz w:val="20"/>
          <w:szCs w:val="20"/>
        </w:rPr>
      </w:pPr>
      <w:r w:rsidRPr="00D0213E">
        <w:rPr>
          <w:rFonts w:cs="Times New Roman" w:hint="eastAsia"/>
          <w:b/>
          <w:iCs/>
          <w:sz w:val="20"/>
          <w:szCs w:val="20"/>
        </w:rPr>
        <w:t>U</w:t>
      </w:r>
      <w:r w:rsidR="008135CB" w:rsidRPr="00D0213E">
        <w:rPr>
          <w:rFonts w:cs="Times New Roman" w:hint="eastAsia"/>
          <w:b/>
          <w:iCs/>
          <w:sz w:val="20"/>
          <w:szCs w:val="20"/>
        </w:rPr>
        <w:t>sing one shared beam for both broadcast and UE specific traffic</w:t>
      </w:r>
      <w:r w:rsidRPr="00D0213E">
        <w:rPr>
          <w:rFonts w:cs="Times New Roman" w:hint="eastAsia"/>
          <w:b/>
          <w:iCs/>
          <w:sz w:val="20"/>
          <w:szCs w:val="20"/>
        </w:rPr>
        <w:t>.</w:t>
      </w:r>
    </w:p>
    <w:p w14:paraId="7479098F" w14:textId="5B9DB5EB" w:rsidR="008135CB" w:rsidRPr="00D0213E" w:rsidRDefault="00D0213E" w:rsidP="00D0213E">
      <w:pPr>
        <w:pStyle w:val="aff9"/>
        <w:numPr>
          <w:ilvl w:val="0"/>
          <w:numId w:val="24"/>
        </w:numPr>
        <w:overflowPunct w:val="0"/>
        <w:autoSpaceDE w:val="0"/>
        <w:autoSpaceDN w:val="0"/>
        <w:adjustRightInd w:val="0"/>
        <w:snapToGrid w:val="0"/>
        <w:spacing w:beforeLines="0" w:afterLines="0"/>
        <w:ind w:left="442" w:firstLineChars="0" w:hanging="442"/>
        <w:textAlignment w:val="baseline"/>
        <w:rPr>
          <w:rFonts w:cs="Times New Roman"/>
          <w:b/>
          <w:iCs/>
          <w:sz w:val="20"/>
          <w:szCs w:val="20"/>
        </w:rPr>
      </w:pPr>
      <w:r w:rsidRPr="00D0213E">
        <w:rPr>
          <w:rFonts w:cs="Times New Roman"/>
          <w:b/>
          <w:iCs/>
          <w:sz w:val="20"/>
          <w:szCs w:val="20"/>
        </w:rPr>
        <w:t>U</w:t>
      </w:r>
      <w:r w:rsidRPr="00D0213E">
        <w:rPr>
          <w:rFonts w:cs="Times New Roman" w:hint="eastAsia"/>
          <w:b/>
          <w:iCs/>
          <w:sz w:val="20"/>
          <w:szCs w:val="20"/>
        </w:rPr>
        <w:t>sing s</w:t>
      </w:r>
      <w:r w:rsidR="008135CB" w:rsidRPr="00D0213E">
        <w:rPr>
          <w:rFonts w:cs="Times New Roman" w:hint="eastAsia"/>
          <w:b/>
          <w:iCs/>
          <w:sz w:val="20"/>
          <w:szCs w:val="20"/>
        </w:rPr>
        <w:t>eparate beams for different functions respectively</w:t>
      </w:r>
      <w:r w:rsidRPr="00D0213E">
        <w:rPr>
          <w:rFonts w:cs="Times New Roman" w:hint="eastAsia"/>
          <w:b/>
          <w:iCs/>
          <w:sz w:val="20"/>
          <w:szCs w:val="20"/>
        </w:rPr>
        <w:t>.</w:t>
      </w:r>
      <w:r w:rsidR="008135CB" w:rsidRPr="00D0213E">
        <w:rPr>
          <w:rFonts w:cs="Times New Roman" w:hint="eastAsia"/>
          <w:b/>
          <w:iCs/>
          <w:sz w:val="20"/>
          <w:szCs w:val="20"/>
        </w:rPr>
        <w:t xml:space="preserve"> </w:t>
      </w:r>
    </w:p>
    <w:p w14:paraId="0F0E4918" w14:textId="77777777" w:rsidR="00952607" w:rsidRDefault="00952607" w:rsidP="00952607">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Link level analysis</w:t>
      </w:r>
    </w:p>
    <w:p w14:paraId="3216C788" w14:textId="7BCDCFF6" w:rsidR="00952607" w:rsidRPr="0031396B" w:rsidRDefault="00952607" w:rsidP="00952607">
      <w:pPr>
        <w:adjustRightInd w:val="0"/>
        <w:snapToGrid w:val="0"/>
        <w:spacing w:before="50" w:after="50"/>
        <w:rPr>
          <w:rFonts w:ascii="Times New Roman" w:hAnsi="Times New Roman" w:cs="Times New Roman"/>
          <w:bCs/>
          <w:iCs/>
          <w:sz w:val="20"/>
          <w:szCs w:val="20"/>
        </w:rPr>
      </w:pPr>
      <w:r w:rsidRPr="0031396B">
        <w:rPr>
          <w:rFonts w:ascii="Times New Roman" w:hAnsi="Times New Roman" w:cs="Times New Roman"/>
          <w:bCs/>
          <w:iCs/>
          <w:sz w:val="20"/>
          <w:szCs w:val="20"/>
        </w:rPr>
        <w:t>According</w:t>
      </w:r>
      <w:r w:rsidRPr="0031396B">
        <w:rPr>
          <w:rFonts w:ascii="Times New Roman" w:hAnsi="Times New Roman" w:cs="Times New Roman" w:hint="eastAsia"/>
          <w:bCs/>
          <w:iCs/>
          <w:sz w:val="20"/>
          <w:szCs w:val="20"/>
        </w:rPr>
        <w:t xml:space="preserve"> to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agreements achieved in the RAN1#116 meeting, </w:t>
      </w:r>
      <w:r w:rsidRPr="0031396B">
        <w:rPr>
          <w:rFonts w:ascii="Times New Roman" w:hAnsi="Times New Roman" w:cs="Times New Roman"/>
          <w:bCs/>
          <w:iCs/>
          <w:sz w:val="20"/>
          <w:szCs w:val="20"/>
        </w:rPr>
        <w:t>NGSO at LEO-600 operating in FR1 is considered in priority</w:t>
      </w:r>
      <w:r>
        <w:rPr>
          <w:rFonts w:ascii="Times New Roman" w:hAnsi="Times New Roman" w:cs="Times New Roman" w:hint="eastAsia"/>
          <w:bCs/>
          <w:iCs/>
          <w:sz w:val="20"/>
          <w:szCs w:val="20"/>
        </w:rPr>
        <w:t xml:space="preserve"> for the link level evaluation of NTN-specific downlink coverage. </w:t>
      </w:r>
      <w:r w:rsidR="002978E4">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target services and target data rate, </w:t>
      </w:r>
      <w:r>
        <w:rPr>
          <w:rFonts w:ascii="Times New Roman" w:hAnsi="Times New Roman" w:cs="Times New Roman" w:hint="eastAsia"/>
          <w:bCs/>
          <w:iCs/>
          <w:sz w:val="20"/>
          <w:szCs w:val="20"/>
        </w:rPr>
        <w:t xml:space="preserve">the study in </w:t>
      </w:r>
      <w:r>
        <w:rPr>
          <w:rFonts w:ascii="Times New Roman" w:hAnsi="Times New Roman" w:cs="Times New Roman"/>
          <w:bCs/>
          <w:iCs/>
          <w:sz w:val="20"/>
          <w:szCs w:val="20"/>
        </w:rPr>
        <w:t xml:space="preserve">Rel-19 will continue to focus on the handset terminals (including smartphones with -5.5 </w:t>
      </w:r>
      <w:proofErr w:type="spellStart"/>
      <w:r>
        <w:rPr>
          <w:rFonts w:ascii="Times New Roman" w:hAnsi="Times New Roman" w:cs="Times New Roman"/>
          <w:bCs/>
          <w:iCs/>
          <w:sz w:val="20"/>
          <w:szCs w:val="20"/>
        </w:rPr>
        <w:t>dBi</w:t>
      </w:r>
      <w:proofErr w:type="spellEnd"/>
      <w:r>
        <w:rPr>
          <w:rFonts w:ascii="Times New Roman" w:hAnsi="Times New Roman" w:cs="Times New Roman"/>
          <w:bCs/>
          <w:iCs/>
          <w:sz w:val="20"/>
          <w:szCs w:val="20"/>
        </w:rPr>
        <w:t xml:space="preserve"> antenna gain). </w:t>
      </w:r>
      <w:r>
        <w:rPr>
          <w:rFonts w:ascii="Times New Roman" w:hAnsi="Times New Roman" w:cs="Times New Roman" w:hint="eastAsia"/>
          <w:bCs/>
          <w:iCs/>
          <w:sz w:val="20"/>
          <w:szCs w:val="20"/>
        </w:rPr>
        <w:t>Also</w:t>
      </w:r>
      <w:r>
        <w:rPr>
          <w:rFonts w:ascii="Times New Roman" w:hAnsi="Times New Roman" w:cs="Times New Roman"/>
          <w:bCs/>
          <w:iCs/>
          <w:sz w:val="20"/>
          <w:szCs w:val="20"/>
        </w:rPr>
        <w:t>, the target services (i.e., VoIP and low-data rate services for commercial handset terminals) and the target data rate for each service determined in Rel-18 can be re-used to evaluate DL coverage performance in NR NTN.</w:t>
      </w:r>
      <w:r>
        <w:rPr>
          <w:rFonts w:ascii="Times New Roman" w:hAnsi="Times New Roman" w:cs="Times New Roman" w:hint="eastAsia"/>
          <w:bCs/>
          <w:iCs/>
          <w:sz w:val="20"/>
          <w:szCs w:val="20"/>
        </w:rPr>
        <w:t xml:space="preserve"> F</w:t>
      </w:r>
      <w:r>
        <w:rPr>
          <w:rFonts w:ascii="Times New Roman" w:hAnsi="Times New Roman" w:cs="Times New Roman"/>
          <w:bCs/>
          <w:iCs/>
          <w:sz w:val="20"/>
          <w:szCs w:val="20"/>
        </w:rPr>
        <w:t xml:space="preserve">or link level DL coverage evaluation, the evaluation methodology and performance metrics </w:t>
      </w:r>
      <w:r>
        <w:rPr>
          <w:rFonts w:ascii="Times New Roman" w:hAnsi="Times New Roman" w:cs="Times New Roman" w:hint="eastAsia"/>
          <w:bCs/>
          <w:iCs/>
          <w:sz w:val="20"/>
          <w:szCs w:val="20"/>
        </w:rPr>
        <w:t>are determin</w:t>
      </w:r>
      <w:r>
        <w:rPr>
          <w:rFonts w:ascii="Times New Roman" w:hAnsi="Times New Roman" w:cs="Times New Roman"/>
          <w:bCs/>
          <w:iCs/>
          <w:sz w:val="20"/>
          <w:szCs w:val="20"/>
        </w:rPr>
        <w:t>ed. A</w:t>
      </w:r>
      <w:r>
        <w:rPr>
          <w:rFonts w:ascii="Times New Roman" w:hAnsi="Times New Roman" w:cs="Times New Roman" w:hint="eastAsia"/>
          <w:bCs/>
          <w:iCs/>
          <w:sz w:val="20"/>
          <w:szCs w:val="20"/>
        </w:rPr>
        <w:t xml:space="preserve">lso, the reference parameters and simulation assumptions have been agreed in the RAN1#116bis meeting. </w:t>
      </w:r>
    </w:p>
    <w:p w14:paraId="2EF16D85" w14:textId="77777777" w:rsidR="00952607"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 Observations on the</w:t>
      </w:r>
      <w:r>
        <w:rPr>
          <w:rFonts w:ascii="Times New Roman" w:hAnsi="Times New Roman" w:cs="Times New Roman" w:hint="eastAsia"/>
          <w:b/>
          <w:iCs/>
          <w:sz w:val="22"/>
          <w:szCs w:val="22"/>
        </w:rPr>
        <w:t xml:space="preserve"> evalu</w:t>
      </w:r>
      <w:r>
        <w:rPr>
          <w:rFonts w:ascii="Times New Roman" w:hAnsi="Times New Roman" w:cs="Times New Roman"/>
          <w:b/>
          <w:iCs/>
          <w:sz w:val="22"/>
          <w:szCs w:val="22"/>
        </w:rPr>
        <w:t xml:space="preserve">ation results </w:t>
      </w:r>
    </w:p>
    <w:p w14:paraId="7F035B3C" w14:textId="22EDFB84" w:rsidR="00952607" w:rsidRPr="009131FA"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w:t>
      </w:r>
      <w:r>
        <w:rPr>
          <w:rFonts w:ascii="Times New Roman" w:hAnsi="Times New Roman" w:cs="Times New Roman" w:hint="eastAsia"/>
          <w:bCs/>
          <w:iCs/>
          <w:sz w:val="20"/>
          <w:szCs w:val="20"/>
        </w:rPr>
        <w:t>the two different satellite EIRP density, i.e., 34dBm/MHz</w:t>
      </w:r>
      <w:r w:rsidR="00962DE2">
        <w:rPr>
          <w:rFonts w:ascii="Times New Roman" w:hAnsi="Times New Roman" w:cs="Times New Roman" w:hint="eastAsia"/>
          <w:bCs/>
          <w:iCs/>
          <w:sz w:val="20"/>
          <w:szCs w:val="20"/>
        </w:rPr>
        <w:t xml:space="preserve"> </w:t>
      </w:r>
      <w:r w:rsidR="00D53284">
        <w:rPr>
          <w:rFonts w:ascii="Times New Roman" w:hAnsi="Times New Roman" w:cs="Times New Roman" w:hint="eastAsia"/>
          <w:bCs/>
          <w:iCs/>
          <w:sz w:val="20"/>
          <w:szCs w:val="20"/>
        </w:rPr>
        <w:t xml:space="preserve">for </w:t>
      </w:r>
      <w:r w:rsidR="00962DE2">
        <w:rPr>
          <w:rFonts w:ascii="Times New Roman" w:hAnsi="Times New Roman" w:cs="Times New Roman" w:hint="eastAsia"/>
          <w:bCs/>
          <w:iCs/>
          <w:sz w:val="20"/>
          <w:szCs w:val="20"/>
        </w:rPr>
        <w:t>Set1-1/Set1-2 FR1</w:t>
      </w:r>
      <w:r>
        <w:rPr>
          <w:rFonts w:ascii="Times New Roman" w:hAnsi="Times New Roman" w:cs="Times New Roman" w:hint="eastAsia"/>
          <w:bCs/>
          <w:iCs/>
          <w:sz w:val="20"/>
          <w:szCs w:val="20"/>
        </w:rPr>
        <w:t>, 26dBm/MHz</w:t>
      </w:r>
      <w:r w:rsidR="00D53284">
        <w:rPr>
          <w:rFonts w:ascii="Times New Roman" w:hAnsi="Times New Roman" w:cs="Times New Roman" w:hint="eastAsia"/>
          <w:bCs/>
          <w:iCs/>
          <w:sz w:val="20"/>
          <w:szCs w:val="20"/>
        </w:rPr>
        <w:t xml:space="preserve"> for Set1-3 FR1</w:t>
      </w:r>
      <w:r>
        <w:rPr>
          <w:rFonts w:ascii="Times New Roman" w:hAnsi="Times New Roman" w:cs="Times New Roman" w:hint="eastAsia"/>
          <w:bCs/>
          <w:iCs/>
          <w:sz w:val="20"/>
          <w:szCs w:val="20"/>
        </w:rPr>
        <w:t xml:space="preserve">, agreed in satellite parameter tables are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in the link budget calculation.</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y using the formula specified in Section 6.1.3.1 of TR 38.821, the CNR for each study case in NR NTN </w:t>
      </w:r>
      <w:r>
        <w:rPr>
          <w:rFonts w:ascii="Times New Roman" w:hAnsi="Times New Roman" w:cs="Times New Roman" w:hint="eastAsia"/>
          <w:bCs/>
          <w:iCs/>
          <w:sz w:val="20"/>
          <w:szCs w:val="20"/>
        </w:rPr>
        <w:t>are</w:t>
      </w:r>
      <w:r>
        <w:rPr>
          <w:rFonts w:ascii="Times New Roman" w:hAnsi="Times New Roman" w:cs="Times New Roman"/>
          <w:bCs/>
          <w:iCs/>
          <w:sz w:val="20"/>
          <w:szCs w:val="20"/>
        </w:rPr>
        <w:t xml:space="preserve"> calculated</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and it is </w:t>
      </w:r>
      <w:r>
        <w:rPr>
          <w:rFonts w:ascii="Times New Roman" w:hAnsi="Times New Roman" w:cs="Times New Roman"/>
          <w:bCs/>
          <w:iCs/>
          <w:sz w:val="20"/>
          <w:szCs w:val="20"/>
        </w:rPr>
        <w:t>concluded</w:t>
      </w:r>
      <w:r>
        <w:rPr>
          <w:rFonts w:ascii="Times New Roman" w:hAnsi="Times New Roman" w:cs="Times New Roman" w:hint="eastAsia"/>
          <w:bCs/>
          <w:iCs/>
          <w:sz w:val="20"/>
          <w:szCs w:val="20"/>
        </w:rPr>
        <w:t xml:space="preserve"> that t</w:t>
      </w:r>
      <w:r w:rsidRPr="00771F87">
        <w:rPr>
          <w:rFonts w:ascii="Times New Roman" w:hAnsi="Times New Roman" w:cs="Times New Roman"/>
          <w:bCs/>
          <w:iCs/>
          <w:sz w:val="20"/>
          <w:szCs w:val="20"/>
        </w:rPr>
        <w:t>he CNRs for the satellite payload parameters Set 1-1, Set 1-2 and Set 1-3 are equal to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and -9</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respectively</w:t>
      </w:r>
      <w:r>
        <w:rPr>
          <w:rFonts w:ascii="Times New Roman" w:hAnsi="Times New Roman" w:cs="Times New Roman" w:hint="eastAsia"/>
          <w:bCs/>
          <w:iCs/>
          <w:sz w:val="20"/>
          <w:szCs w:val="20"/>
        </w:rPr>
        <w:t xml:space="preserve"> based on the observation by companies</w:t>
      </w:r>
      <w:r w:rsidRPr="00771F87">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3ECFF76C" w14:textId="77777777" w:rsidR="00952607"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following DL channels/signals are evaluated to identify the </w:t>
      </w:r>
      <w:r>
        <w:rPr>
          <w:rFonts w:ascii="Times New Roman" w:hAnsi="Times New Roman" w:cs="Times New Roman"/>
          <w:bCs/>
          <w:iCs/>
          <w:sz w:val="20"/>
          <w:szCs w:val="20"/>
        </w:rPr>
        <w:t>bottleneck</w:t>
      </w:r>
      <w:r>
        <w:rPr>
          <w:rFonts w:ascii="Times New Roman" w:hAnsi="Times New Roman" w:cs="Times New Roman" w:hint="eastAsia"/>
          <w:bCs/>
          <w:iCs/>
          <w:sz w:val="20"/>
          <w:szCs w:val="20"/>
        </w:rPr>
        <w:t xml:space="preserve"> channel(s). And observations on DL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each channel/signal have been summarized based on evaluation results provided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RAN1#117 meeting, which are listed in the Annex.</w:t>
      </w:r>
    </w:p>
    <w:p w14:paraId="4B53AFFE" w14:textId="77777777" w:rsidR="00952607" w:rsidRPr="0094162D" w:rsidRDefault="00952607" w:rsidP="0091245F">
      <w:pPr>
        <w:widowControl/>
        <w:numPr>
          <w:ilvl w:val="0"/>
          <w:numId w:val="21"/>
        </w:numPr>
        <w:ind w:left="714" w:hanging="357"/>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VoIP</w:t>
      </w:r>
    </w:p>
    <w:p w14:paraId="6493813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-3kbps</w:t>
      </w:r>
    </w:p>
    <w:p w14:paraId="09D1AC19"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-1Mbps</w:t>
      </w:r>
    </w:p>
    <w:p w14:paraId="4BC3F1A1"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Msg.2</w:t>
      </w:r>
    </w:p>
    <w:p w14:paraId="3719905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Msg.4</w:t>
      </w:r>
    </w:p>
    <w:p w14:paraId="6AC263A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SIB1</w:t>
      </w:r>
      <w:r>
        <w:rPr>
          <w:rFonts w:ascii="Times New Roman" w:eastAsia="等线" w:hAnsi="Times New Roman" w:cs="Times New Roman" w:hint="eastAsia"/>
          <w:sz w:val="20"/>
          <w:szCs w:val="20"/>
        </w:rPr>
        <w:t xml:space="preserve"> </w:t>
      </w:r>
    </w:p>
    <w:p w14:paraId="3E7674B5"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 19</w:t>
      </w:r>
    </w:p>
    <w:p w14:paraId="6168189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PDCCH</w:t>
      </w:r>
    </w:p>
    <w:p w14:paraId="71838A8D" w14:textId="0C517EAA" w:rsidR="00952607" w:rsidRDefault="00952607" w:rsidP="00952607">
      <w:pPr>
        <w:spacing w:before="120" w:after="120"/>
        <w:rPr>
          <w:rFonts w:ascii="Times New Roman" w:hAnsi="Times New Roman" w:cs="Times New Roman"/>
          <w:bCs/>
          <w:iCs/>
          <w:sz w:val="20"/>
          <w:szCs w:val="20"/>
        </w:rPr>
      </w:pPr>
      <w:r w:rsidRPr="004912CC">
        <w:rPr>
          <w:rFonts w:ascii="Times New Roman" w:hAnsi="Times New Roman" w:cs="Times New Roman"/>
          <w:bCs/>
          <w:iCs/>
          <w:sz w:val="20"/>
          <w:szCs w:val="20"/>
        </w:rPr>
        <w:t>B</w:t>
      </w:r>
      <w:r w:rsidRPr="004912CC">
        <w:rPr>
          <w:rFonts w:ascii="Times New Roman" w:hAnsi="Times New Roman" w:cs="Times New Roman" w:hint="eastAsia"/>
          <w:bCs/>
          <w:iCs/>
          <w:sz w:val="20"/>
          <w:szCs w:val="20"/>
        </w:rPr>
        <w:t>esides, t</w:t>
      </w:r>
      <w:r w:rsidRPr="004912CC">
        <w:rPr>
          <w:rFonts w:ascii="Times New Roman" w:hAnsi="Times New Roman" w:cs="Times New Roman"/>
          <w:bCs/>
          <w:iCs/>
          <w:sz w:val="20"/>
          <w:szCs w:val="20"/>
        </w:rPr>
        <w:t xml:space="preserve">he coverage gaps of all the evaluated physical channels/signals for </w:t>
      </w:r>
      <w:r w:rsidRPr="004912CC">
        <w:rPr>
          <w:rFonts w:ascii="Times New Roman" w:hAnsi="Times New Roman" w:cs="Times New Roman" w:hint="eastAsia"/>
          <w:bCs/>
          <w:iCs/>
          <w:sz w:val="20"/>
          <w:szCs w:val="20"/>
        </w:rPr>
        <w:t xml:space="preserve">different </w:t>
      </w:r>
      <w:r w:rsidRPr="004912CC">
        <w:rPr>
          <w:rFonts w:ascii="Times New Roman" w:hAnsi="Times New Roman" w:cs="Times New Roman"/>
          <w:bCs/>
          <w:iCs/>
          <w:sz w:val="20"/>
          <w:szCs w:val="20"/>
        </w:rPr>
        <w:t xml:space="preserve">LEO-600 </w:t>
      </w:r>
      <w:r w:rsidRPr="004912CC">
        <w:rPr>
          <w:rFonts w:ascii="Times New Roman" w:hAnsi="Times New Roman" w:cs="Times New Roman" w:hint="eastAsia"/>
          <w:bCs/>
          <w:iCs/>
          <w:sz w:val="20"/>
          <w:szCs w:val="20"/>
        </w:rPr>
        <w:t>satellite parameters</w:t>
      </w:r>
      <w:r w:rsidRPr="004912CC">
        <w:rPr>
          <w:rFonts w:ascii="Times New Roman" w:hAnsi="Times New Roman" w:cs="Times New Roman"/>
          <w:bCs/>
          <w:iCs/>
          <w:sz w:val="20"/>
          <w:szCs w:val="20"/>
        </w:rPr>
        <w:t xml:space="preserve"> </w:t>
      </w:r>
      <w:r w:rsidRPr="004912CC">
        <w:rPr>
          <w:rFonts w:ascii="Times New Roman" w:hAnsi="Times New Roman" w:cs="Times New Roman" w:hint="eastAsia"/>
          <w:bCs/>
          <w:iCs/>
          <w:sz w:val="20"/>
          <w:szCs w:val="20"/>
        </w:rPr>
        <w:t xml:space="preserve">by our simulation </w:t>
      </w:r>
      <w:r w:rsidRPr="004912CC">
        <w:rPr>
          <w:rFonts w:ascii="Times New Roman" w:hAnsi="Times New Roman" w:cs="Times New Roman"/>
          <w:bCs/>
          <w:iCs/>
          <w:sz w:val="20"/>
          <w:szCs w:val="20"/>
        </w:rPr>
        <w:t xml:space="preserve">are summarized in the Figure </w:t>
      </w:r>
      <w:r w:rsidR="00BE0AD2">
        <w:rPr>
          <w:rFonts w:ascii="Times New Roman" w:hAnsi="Times New Roman" w:cs="Times New Roman" w:hint="eastAsia"/>
          <w:bCs/>
          <w:iCs/>
          <w:sz w:val="20"/>
          <w:szCs w:val="20"/>
        </w:rPr>
        <w:t>4-1 and Figure 4-2</w:t>
      </w:r>
      <w:r w:rsidRPr="004912CC">
        <w:rPr>
          <w:rFonts w:ascii="Times New Roman" w:hAnsi="Times New Roman" w:cs="Times New Roman"/>
          <w:bCs/>
          <w:iCs/>
          <w:sz w:val="20"/>
          <w:szCs w:val="20"/>
        </w:rPr>
        <w:t>.</w:t>
      </w:r>
      <w:r w:rsidRPr="004912CC">
        <w:rPr>
          <w:rFonts w:ascii="Times New Roman" w:hAnsi="Times New Roman" w:cs="Times New Roman" w:hint="eastAsia"/>
          <w:bCs/>
          <w:iCs/>
          <w:sz w:val="20"/>
          <w:szCs w:val="20"/>
        </w:rPr>
        <w:t xml:space="preserv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link level analysis and potential coverage enhancements </w:t>
      </w:r>
      <w:r>
        <w:rPr>
          <w:rFonts w:ascii="Times New Roman" w:hAnsi="Times New Roman" w:cs="Times New Roman"/>
          <w:bCs/>
          <w:iCs/>
          <w:sz w:val="20"/>
          <w:szCs w:val="20"/>
        </w:rPr>
        <w:t>will</w:t>
      </w:r>
      <w:r>
        <w:rPr>
          <w:rFonts w:ascii="Times New Roman" w:hAnsi="Times New Roman" w:cs="Times New Roman" w:hint="eastAsia"/>
          <w:bCs/>
          <w:iCs/>
          <w:sz w:val="20"/>
          <w:szCs w:val="20"/>
        </w:rPr>
        <w:t xml:space="preserve"> be discussed by taking the observations on average evaluation results collected in the meeting and our simulation </w:t>
      </w:r>
      <w:r w:rsidR="002978E4">
        <w:rPr>
          <w:rFonts w:ascii="Times New Roman" w:hAnsi="Times New Roman" w:cs="Times New Roman" w:hint="eastAsia"/>
          <w:bCs/>
          <w:iCs/>
          <w:sz w:val="20"/>
          <w:szCs w:val="20"/>
        </w:rPr>
        <w:t>into consideration</w:t>
      </w:r>
      <w:r>
        <w:rPr>
          <w:rFonts w:ascii="Times New Roman" w:hAnsi="Times New Roman" w:cs="Times New Roman" w:hint="eastAsia"/>
          <w:bCs/>
          <w:iCs/>
          <w:sz w:val="20"/>
          <w:szCs w:val="20"/>
        </w:rPr>
        <w:t>.</w:t>
      </w:r>
    </w:p>
    <w:p w14:paraId="45A91CEF" w14:textId="77777777" w:rsidR="005E16F6" w:rsidRDefault="005E16F6" w:rsidP="005E16F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above evaluation results, for </w:t>
      </w:r>
      <w:r w:rsidRPr="001052D0">
        <w:rPr>
          <w:rFonts w:ascii="Times New Roman" w:hAnsi="Times New Roman" w:cs="Times New Roman" w:hint="eastAsia"/>
          <w:bCs/>
          <w:iCs/>
          <w:sz w:val="20"/>
          <w:szCs w:val="20"/>
        </w:rPr>
        <w:t>LEO-600 Set 1-1/1-2 scenario, since EIRP density is not decreased due to dynamic and flexible power sharing between satellite beams or different satellite beam patterns/size (i.e. wide or narrow) across the satellite footprint or other additional loss, it is observed that there is no coverage issue for all the evaluated physical channels/signals.</w:t>
      </w:r>
      <w:r>
        <w:rPr>
          <w:rFonts w:ascii="Times New Roman" w:hAnsi="Times New Roman" w:cs="Times New Roman" w:hint="eastAsia"/>
          <w:bCs/>
          <w:iCs/>
          <w:sz w:val="20"/>
          <w:szCs w:val="20"/>
        </w:rPr>
        <w:t xml:space="preserve">  </w:t>
      </w:r>
    </w:p>
    <w:p w14:paraId="1C06A308" w14:textId="4E932212" w:rsidR="005E16F6" w:rsidRPr="005E16F6" w:rsidRDefault="005E16F6" w:rsidP="009929DB">
      <w:pPr>
        <w:spacing w:beforeLines="50" w:before="120" w:afterLines="50" w:after="120"/>
        <w:rPr>
          <w:rFonts w:ascii="Times New Roman" w:hAnsi="Times New Roman" w:cs="Times New Roman"/>
          <w:bCs/>
          <w:iCs/>
          <w:sz w:val="20"/>
          <w:szCs w:val="20"/>
        </w:rPr>
      </w:pPr>
      <w:r w:rsidRPr="009B7701">
        <w:rPr>
          <w:rFonts w:ascii="Times New Roman" w:hAnsi="Times New Roman" w:cs="Times New Roman"/>
          <w:b/>
          <w:iCs/>
          <w:sz w:val="20"/>
          <w:szCs w:val="20"/>
        </w:rPr>
        <w:t xml:space="preserve">Proposal </w:t>
      </w:r>
      <w:r w:rsidR="00C24D86">
        <w:rPr>
          <w:rFonts w:ascii="Times New Roman" w:hAnsi="Times New Roman" w:cs="Times New Roman" w:hint="eastAsia"/>
          <w:b/>
          <w:iCs/>
          <w:sz w:val="20"/>
          <w:szCs w:val="20"/>
        </w:rPr>
        <w:t>9</w:t>
      </w:r>
      <w:r>
        <w:rPr>
          <w:rFonts w:ascii="Times New Roman" w:hAnsi="Times New Roman" w:cs="Times New Roman" w:hint="eastAsia"/>
          <w:b/>
          <w:iCs/>
          <w:sz w:val="20"/>
          <w:szCs w:val="20"/>
        </w:rPr>
        <w:t>:</w:t>
      </w:r>
      <w:r w:rsidRPr="009B7701">
        <w:rPr>
          <w:rFonts w:ascii="Times New Roman" w:hAnsi="Times New Roman" w:cs="Times New Roman"/>
          <w:b/>
          <w:iCs/>
          <w:sz w:val="20"/>
          <w:szCs w:val="20"/>
        </w:rPr>
        <w:t xml:space="preserve"> When </w:t>
      </w:r>
      <w:r>
        <w:rPr>
          <w:rFonts w:ascii="Times New Roman" w:hAnsi="Times New Roman" w:cs="Times New Roman" w:hint="eastAsia"/>
          <w:b/>
          <w:iCs/>
          <w:sz w:val="20"/>
          <w:szCs w:val="20"/>
        </w:rPr>
        <w:t>additional loss (e.g. steering loss) is not considered</w:t>
      </w:r>
      <w:r w:rsidRPr="009B7701">
        <w:rPr>
          <w:rFonts w:ascii="Times New Roman" w:hAnsi="Times New Roman" w:cs="Times New Roman"/>
          <w:b/>
          <w:iCs/>
          <w:sz w:val="20"/>
          <w:szCs w:val="20"/>
        </w:rPr>
        <w:t xml:space="preserve">, </w:t>
      </w:r>
      <w:r>
        <w:rPr>
          <w:rFonts w:ascii="Times New Roman" w:hAnsi="Times New Roman" w:cs="Times New Roman"/>
          <w:b/>
          <w:iCs/>
          <w:sz w:val="20"/>
          <w:szCs w:val="20"/>
        </w:rPr>
        <w:t xml:space="preserve">DL coverage enhancements are not required for </w:t>
      </w:r>
      <w:r w:rsidRPr="009B7701">
        <w:rPr>
          <w:rFonts w:ascii="Times New Roman" w:hAnsi="Times New Roman" w:cs="Times New Roman"/>
          <w:b/>
          <w:iCs/>
          <w:sz w:val="20"/>
          <w:szCs w:val="20"/>
        </w:rPr>
        <w:t>LEO-600 with Set 1</w:t>
      </w:r>
      <w:r>
        <w:rPr>
          <w:rFonts w:ascii="Times New Roman" w:hAnsi="Times New Roman" w:cs="Times New Roman" w:hint="eastAsia"/>
          <w:b/>
          <w:iCs/>
          <w:sz w:val="20"/>
          <w:szCs w:val="20"/>
        </w:rPr>
        <w:t>-1/1-2</w:t>
      </w:r>
      <w:r w:rsidRPr="009B7701">
        <w:rPr>
          <w:rFonts w:ascii="Times New Roman" w:hAnsi="Times New Roman" w:cs="Times New Roman"/>
          <w:b/>
          <w:iCs/>
          <w:sz w:val="20"/>
          <w:szCs w:val="20"/>
        </w:rPr>
        <w:t xml:space="preserve"> satellite parameters </w:t>
      </w:r>
      <w:r>
        <w:rPr>
          <w:rFonts w:ascii="Times New Roman" w:hAnsi="Times New Roman" w:cs="Times New Roman"/>
          <w:b/>
          <w:iCs/>
          <w:sz w:val="20"/>
          <w:szCs w:val="20"/>
        </w:rPr>
        <w:t>to</w:t>
      </w:r>
      <w:r w:rsidRPr="009B7701">
        <w:rPr>
          <w:rFonts w:ascii="Times New Roman" w:hAnsi="Times New Roman" w:cs="Times New Roman"/>
          <w:b/>
          <w:iCs/>
          <w:sz w:val="20"/>
          <w:szCs w:val="20"/>
        </w:rPr>
        <w:t xml:space="preserve"> serve the target service.</w:t>
      </w:r>
    </w:p>
    <w:p w14:paraId="5E674A8B" w14:textId="77777777" w:rsidR="00952607" w:rsidRDefault="00952607" w:rsidP="00952607">
      <w:pPr>
        <w:spacing w:beforeLines="50" w:before="120" w:afterLines="50" w:after="120"/>
        <w:rPr>
          <w:rFonts w:ascii="Times New Roman" w:hAnsi="Times New Roman" w:cs="Times New Roman"/>
          <w:bCs/>
          <w:iCs/>
          <w:noProof/>
          <w:sz w:val="20"/>
          <w:szCs w:val="20"/>
        </w:rPr>
      </w:pPr>
      <w:r>
        <w:rPr>
          <w:rFonts w:ascii="Times New Roman" w:hAnsi="Times New Roman" w:cs="Times New Roman"/>
          <w:bCs/>
          <w:iCs/>
          <w:noProof/>
          <w:sz w:val="20"/>
          <w:szCs w:val="20"/>
        </w:rPr>
        <w:lastRenderedPageBreak/>
        <w:drawing>
          <wp:inline distT="0" distB="0" distL="0" distR="0" wp14:anchorId="5378605F" wp14:editId="622C5CEC">
            <wp:extent cx="2864828" cy="2052000"/>
            <wp:effectExtent l="0" t="0" r="0" b="5715"/>
            <wp:docPr id="556297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4828" cy="2052000"/>
                    </a:xfrm>
                    <a:prstGeom prst="rect">
                      <a:avLst/>
                    </a:prstGeom>
                    <a:noFill/>
                  </pic:spPr>
                </pic:pic>
              </a:graphicData>
            </a:graphic>
          </wp:inline>
        </w:drawing>
      </w:r>
      <w:r>
        <w:rPr>
          <w:rFonts w:ascii="Times New Roman" w:hAnsi="Times New Roman" w:cs="Times New Roman" w:hint="eastAsia"/>
          <w:bCs/>
          <w:iCs/>
          <w:noProof/>
          <w:sz w:val="20"/>
          <w:szCs w:val="20"/>
        </w:rPr>
        <w:t xml:space="preserve">      </w:t>
      </w:r>
      <w:r>
        <w:rPr>
          <w:rFonts w:ascii="Times New Roman" w:hAnsi="Times New Roman" w:cs="Times New Roman"/>
          <w:bCs/>
          <w:iCs/>
          <w:noProof/>
          <w:sz w:val="20"/>
          <w:szCs w:val="20"/>
        </w:rPr>
        <w:drawing>
          <wp:inline distT="0" distB="0" distL="0" distR="0" wp14:anchorId="0402B091" wp14:editId="5C26DF4D">
            <wp:extent cx="2978586" cy="2052000"/>
            <wp:effectExtent l="0" t="0" r="0" b="5715"/>
            <wp:docPr id="4647388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586" cy="2052000"/>
                    </a:xfrm>
                    <a:prstGeom prst="rect">
                      <a:avLst/>
                    </a:prstGeom>
                    <a:noFill/>
                  </pic:spPr>
                </pic:pic>
              </a:graphicData>
            </a:graphic>
          </wp:inline>
        </w:drawing>
      </w:r>
    </w:p>
    <w:p w14:paraId="3BA39222" w14:textId="37F497F4" w:rsidR="00952607" w:rsidRPr="00BE0AD2" w:rsidRDefault="00952607" w:rsidP="002978E4">
      <w:pPr>
        <w:adjustRightInd w:val="0"/>
        <w:snapToGrid w:val="0"/>
        <w:spacing w:afterLines="50" w:after="120"/>
        <w:ind w:firstLineChars="100" w:firstLine="180"/>
        <w:rPr>
          <w:rFonts w:ascii="Times New Roman" w:hAnsi="Times New Roman" w:cs="Times New Roman"/>
          <w:bCs/>
          <w:iCs/>
          <w:sz w:val="21"/>
          <w:szCs w:val="21"/>
        </w:rPr>
      </w:pPr>
      <w:r w:rsidRPr="00BE0AD2">
        <w:rPr>
          <w:rFonts w:ascii="Times New Roman" w:hAnsi="Times New Roman" w:cs="Times New Roman"/>
          <w:bCs/>
          <w:iCs/>
          <w:sz w:val="18"/>
          <w:szCs w:val="18"/>
        </w:rPr>
        <w:t xml:space="preserve">Figure </w:t>
      </w:r>
      <w:r w:rsidR="00BE0AD2" w:rsidRPr="00BE0AD2">
        <w:rPr>
          <w:rFonts w:ascii="Times New Roman" w:hAnsi="Times New Roman" w:cs="Times New Roman" w:hint="eastAsia"/>
          <w:bCs/>
          <w:iCs/>
          <w:sz w:val="18"/>
          <w:szCs w:val="18"/>
        </w:rPr>
        <w:t>4</w:t>
      </w:r>
      <w:r w:rsidRPr="00BE0AD2">
        <w:rPr>
          <w:rFonts w:ascii="Times New Roman" w:hAnsi="Times New Roman" w:cs="Times New Roman" w:hint="eastAsia"/>
          <w:bCs/>
          <w:iCs/>
          <w:sz w:val="18"/>
          <w:szCs w:val="18"/>
        </w:rPr>
        <w:t>-1</w:t>
      </w:r>
      <w:r w:rsidRPr="00BE0AD2">
        <w:rPr>
          <w:rFonts w:ascii="Times New Roman" w:hAnsi="Times New Roman" w:cs="Times New Roman"/>
          <w:bCs/>
          <w:iCs/>
          <w:sz w:val="18"/>
          <w:szCs w:val="18"/>
        </w:rPr>
        <w:t xml:space="preserve">. DL Coverage </w:t>
      </w:r>
      <w:r w:rsidRPr="00BE0AD2">
        <w:rPr>
          <w:rFonts w:ascii="Times New Roman" w:hAnsi="Times New Roman" w:cs="Times New Roman" w:hint="eastAsia"/>
          <w:bCs/>
          <w:iCs/>
          <w:sz w:val="18"/>
          <w:szCs w:val="18"/>
        </w:rPr>
        <w:t>gap</w:t>
      </w:r>
      <w:r w:rsidRPr="00BE0AD2">
        <w:rPr>
          <w:rFonts w:ascii="Times New Roman" w:hAnsi="Times New Roman" w:cs="Times New Roman"/>
          <w:bCs/>
          <w:iCs/>
          <w:sz w:val="18"/>
          <w:szCs w:val="18"/>
        </w:rPr>
        <w:t xml:space="preserve"> of LEO-600 Set 1</w:t>
      </w:r>
      <w:r w:rsidRPr="00BE0AD2">
        <w:rPr>
          <w:rFonts w:ascii="Times New Roman" w:hAnsi="Times New Roman" w:cs="Times New Roman" w:hint="eastAsia"/>
          <w:bCs/>
          <w:iCs/>
          <w:sz w:val="18"/>
          <w:szCs w:val="18"/>
        </w:rPr>
        <w:t>-1/1-2</w:t>
      </w:r>
      <w:r w:rsidRPr="00BE0AD2">
        <w:rPr>
          <w:rFonts w:ascii="Times New Roman" w:hAnsi="Times New Roman" w:cs="Times New Roman" w:hint="eastAsia"/>
          <w:bCs/>
          <w:iCs/>
          <w:sz w:val="21"/>
          <w:szCs w:val="21"/>
        </w:rPr>
        <w:t xml:space="preserve"> </w:t>
      </w:r>
      <w:r w:rsidRPr="00BE0AD2">
        <w:rPr>
          <w:rFonts w:ascii="Times New Roman" w:hAnsi="Times New Roman" w:cs="Times New Roman"/>
          <w:bCs/>
          <w:iCs/>
          <w:sz w:val="21"/>
          <w:szCs w:val="21"/>
        </w:rPr>
        <w:t xml:space="preserve"> </w:t>
      </w:r>
      <w:r w:rsidRPr="00BE0AD2">
        <w:rPr>
          <w:rFonts w:ascii="Times New Roman" w:hAnsi="Times New Roman" w:cs="Times New Roman" w:hint="eastAsia"/>
          <w:bCs/>
          <w:iCs/>
          <w:sz w:val="21"/>
          <w:szCs w:val="21"/>
        </w:rPr>
        <w:t xml:space="preserve">       </w:t>
      </w:r>
      <w:r w:rsidR="000F401A" w:rsidRPr="00BE0AD2">
        <w:rPr>
          <w:rFonts w:ascii="Times New Roman" w:hAnsi="Times New Roman" w:cs="Times New Roman" w:hint="eastAsia"/>
          <w:bCs/>
          <w:iCs/>
          <w:sz w:val="21"/>
          <w:szCs w:val="21"/>
        </w:rPr>
        <w:t xml:space="preserve"> </w:t>
      </w:r>
      <w:r w:rsidR="005E16F6" w:rsidRPr="00BE0AD2">
        <w:rPr>
          <w:rFonts w:ascii="Times New Roman" w:hAnsi="Times New Roman" w:cs="Times New Roman" w:hint="eastAsia"/>
          <w:bCs/>
          <w:iCs/>
          <w:sz w:val="21"/>
          <w:szCs w:val="21"/>
        </w:rPr>
        <w:t xml:space="preserve">    </w:t>
      </w:r>
      <w:r w:rsidRPr="00BE0AD2">
        <w:rPr>
          <w:rFonts w:ascii="Times New Roman" w:hAnsi="Times New Roman" w:cs="Times New Roman"/>
          <w:bCs/>
          <w:iCs/>
          <w:sz w:val="18"/>
          <w:szCs w:val="18"/>
        </w:rPr>
        <w:t xml:space="preserve">Figure </w:t>
      </w:r>
      <w:r w:rsidR="00BE0AD2" w:rsidRPr="00BE0AD2">
        <w:rPr>
          <w:rFonts w:ascii="Times New Roman" w:hAnsi="Times New Roman" w:cs="Times New Roman" w:hint="eastAsia"/>
          <w:bCs/>
          <w:iCs/>
          <w:sz w:val="18"/>
          <w:szCs w:val="18"/>
        </w:rPr>
        <w:t>4</w:t>
      </w:r>
      <w:r w:rsidRPr="00BE0AD2">
        <w:rPr>
          <w:rFonts w:ascii="Times New Roman" w:hAnsi="Times New Roman" w:cs="Times New Roman" w:hint="eastAsia"/>
          <w:bCs/>
          <w:iCs/>
          <w:sz w:val="18"/>
          <w:szCs w:val="18"/>
        </w:rPr>
        <w:t>-2</w:t>
      </w:r>
      <w:r w:rsidRPr="00BE0AD2">
        <w:rPr>
          <w:rFonts w:ascii="Times New Roman" w:hAnsi="Times New Roman" w:cs="Times New Roman"/>
          <w:bCs/>
          <w:iCs/>
          <w:sz w:val="18"/>
          <w:szCs w:val="18"/>
        </w:rPr>
        <w:t xml:space="preserve">. DL Coverage </w:t>
      </w:r>
      <w:r w:rsidRPr="00BE0AD2">
        <w:rPr>
          <w:rFonts w:ascii="Times New Roman" w:hAnsi="Times New Roman" w:cs="Times New Roman" w:hint="eastAsia"/>
          <w:bCs/>
          <w:iCs/>
          <w:sz w:val="18"/>
          <w:szCs w:val="18"/>
        </w:rPr>
        <w:t>gap</w:t>
      </w:r>
      <w:r w:rsidRPr="00BE0AD2">
        <w:rPr>
          <w:rFonts w:ascii="Times New Roman" w:hAnsi="Times New Roman" w:cs="Times New Roman"/>
          <w:bCs/>
          <w:iCs/>
          <w:sz w:val="18"/>
          <w:szCs w:val="18"/>
        </w:rPr>
        <w:t xml:space="preserve"> of</w:t>
      </w:r>
      <w:r w:rsidRPr="00BE0AD2">
        <w:rPr>
          <w:rFonts w:ascii="Times New Roman" w:hAnsi="Times New Roman" w:cs="Times New Roman" w:hint="eastAsia"/>
          <w:bCs/>
          <w:iCs/>
          <w:sz w:val="18"/>
          <w:szCs w:val="18"/>
        </w:rPr>
        <w:t xml:space="preserve"> LEO-600 Set1-3</w:t>
      </w:r>
    </w:p>
    <w:p w14:paraId="619DBE57" w14:textId="77777777" w:rsidR="000E37F9"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Pr>
          <w:rFonts w:ascii="Times New Roman" w:hAnsi="Times New Roman" w:cs="Times New Roman" w:hint="eastAsia"/>
          <w:bCs/>
          <w:iCs/>
          <w:sz w:val="20"/>
          <w:szCs w:val="20"/>
        </w:rPr>
        <w:t>hile f</w:t>
      </w:r>
      <w:r>
        <w:rPr>
          <w:rFonts w:ascii="Times New Roman" w:hAnsi="Times New Roman" w:cs="Times New Roman"/>
          <w:bCs/>
          <w:iCs/>
          <w:sz w:val="20"/>
          <w:szCs w:val="20"/>
        </w:rPr>
        <w:t xml:space="preserve">or </w:t>
      </w:r>
      <w:r>
        <w:rPr>
          <w:rFonts w:ascii="Times New Roman" w:hAnsi="Times New Roman" w:cs="Times New Roman" w:hint="eastAsia"/>
          <w:bCs/>
          <w:iCs/>
          <w:sz w:val="20"/>
          <w:szCs w:val="20"/>
        </w:rPr>
        <w:t>LEO-600 Set1-3</w:t>
      </w:r>
      <w:r>
        <w:rPr>
          <w:rFonts w:ascii="Times New Roman" w:hAnsi="Times New Roman" w:cs="Times New Roman"/>
          <w:bCs/>
          <w:iCs/>
          <w:sz w:val="20"/>
          <w:szCs w:val="20"/>
        </w:rPr>
        <w:t xml:space="preserve"> satellite,</w:t>
      </w:r>
      <w:r>
        <w:rPr>
          <w:rFonts w:ascii="Times New Roman" w:hAnsi="Times New Roman" w:cs="Times New Roman" w:hint="eastAsia"/>
          <w:bCs/>
          <w:iCs/>
          <w:sz w:val="20"/>
          <w:szCs w:val="20"/>
        </w:rPr>
        <w:t xml:space="preserve"> EIRP density is 8dB less than that of Set 1-1/1-2 FR1, </w:t>
      </w:r>
      <w:r>
        <w:rPr>
          <w:rFonts w:ascii="Times New Roman" w:hAnsi="Times New Roman" w:cs="Times New Roman"/>
          <w:bCs/>
          <w:iCs/>
          <w:sz w:val="20"/>
          <w:szCs w:val="20"/>
        </w:rPr>
        <w:t xml:space="preserve">it can be observed that there are coverage gaps for </w:t>
      </w:r>
      <w:r>
        <w:rPr>
          <w:rFonts w:ascii="Times New Roman" w:hAnsi="Times New Roman" w:cs="Times New Roman" w:hint="eastAsia"/>
          <w:bCs/>
          <w:iCs/>
          <w:sz w:val="20"/>
          <w:szCs w:val="20"/>
        </w:rPr>
        <w:t>some</w:t>
      </w:r>
      <w:r>
        <w:rPr>
          <w:rFonts w:ascii="Times New Roman" w:hAnsi="Times New Roman" w:cs="Times New Roman"/>
          <w:bCs/>
          <w:iCs/>
          <w:sz w:val="20"/>
          <w:szCs w:val="20"/>
        </w:rPr>
        <w:t xml:space="preserve"> evaluated physical channels, </w:t>
      </w:r>
      <w:r>
        <w:rPr>
          <w:rFonts w:ascii="Times New Roman" w:hAnsi="Times New Roman" w:cs="Times New Roman" w:hint="eastAsia"/>
          <w:bCs/>
          <w:iCs/>
          <w:sz w:val="20"/>
          <w:szCs w:val="20"/>
        </w:rPr>
        <w:t xml:space="preserve">including </w:t>
      </w:r>
      <w:r w:rsidRPr="005526C7">
        <w:rPr>
          <w:rFonts w:ascii="Times New Roman" w:hAnsi="Times New Roman" w:cs="Times New Roman"/>
          <w:bCs/>
          <w:iCs/>
          <w:sz w:val="20"/>
          <w:szCs w:val="20"/>
        </w:rPr>
        <w:t>PDCCH</w:t>
      </w:r>
      <w:r>
        <w:rPr>
          <w:rFonts w:ascii="Times New Roman" w:hAnsi="Times New Roman" w:cs="Times New Roman" w:hint="eastAsia"/>
          <w:bCs/>
          <w:iCs/>
          <w:sz w:val="20"/>
          <w:szCs w:val="20"/>
        </w:rPr>
        <w:t>, PDSCH carrying SIB1 or SIB19, PDSCH Msg4 and PDSCH for 1Mbps low data rate service</w:t>
      </w:r>
      <w:r w:rsidR="000E37F9">
        <w:rPr>
          <w:rFonts w:ascii="Times New Roman" w:hAnsi="Times New Roman" w:cs="Times New Roman" w:hint="eastAsia"/>
          <w:bCs/>
          <w:iCs/>
          <w:sz w:val="20"/>
          <w:szCs w:val="20"/>
        </w:rPr>
        <w:t>, and the coverage gap of each DL channel are summarized in the Table 2</w:t>
      </w:r>
      <w:r>
        <w:rPr>
          <w:rFonts w:ascii="Times New Roman" w:hAnsi="Times New Roman" w:cs="Times New Roman" w:hint="eastAsia"/>
          <w:bCs/>
          <w:iCs/>
          <w:sz w:val="20"/>
          <w:szCs w:val="20"/>
        </w:rPr>
        <w:t>.</w:t>
      </w:r>
    </w:p>
    <w:p w14:paraId="424B77F0" w14:textId="707C297B" w:rsidR="000E37F9" w:rsidRPr="00CA4C4F" w:rsidRDefault="000E37F9" w:rsidP="00CA4C4F">
      <w:pPr>
        <w:spacing w:beforeLines="50" w:before="120" w:afterLines="50" w:after="120"/>
        <w:jc w:val="center"/>
        <w:rPr>
          <w:rFonts w:ascii="Times New Roman" w:hAnsi="Times New Roman" w:cs="Times New Roman"/>
          <w:b/>
          <w:iCs/>
          <w:sz w:val="20"/>
          <w:szCs w:val="20"/>
        </w:rPr>
      </w:pPr>
      <w:r w:rsidRPr="00CA4C4F">
        <w:rPr>
          <w:rFonts w:ascii="Times New Roman" w:hAnsi="Times New Roman" w:cs="Times New Roman" w:hint="eastAsia"/>
          <w:b/>
          <w:iCs/>
          <w:sz w:val="20"/>
          <w:szCs w:val="20"/>
        </w:rPr>
        <w:t xml:space="preserve">Table 2. </w:t>
      </w:r>
      <w:r w:rsidR="00CA4C4F" w:rsidRPr="00CA4C4F">
        <w:rPr>
          <w:rFonts w:ascii="Times New Roman" w:hAnsi="Times New Roman" w:cs="Times New Roman" w:hint="eastAsia"/>
          <w:b/>
          <w:iCs/>
          <w:sz w:val="20"/>
          <w:szCs w:val="20"/>
        </w:rPr>
        <w:t>C</w:t>
      </w:r>
      <w:r w:rsidR="00CA4C4F" w:rsidRPr="00CA4C4F">
        <w:rPr>
          <w:rFonts w:ascii="Times New Roman" w:hAnsi="Times New Roman" w:cs="Times New Roman"/>
          <w:b/>
          <w:iCs/>
          <w:sz w:val="20"/>
          <w:szCs w:val="20"/>
        </w:rPr>
        <w:t xml:space="preserve">overage gap for </w:t>
      </w:r>
      <w:r w:rsidR="00CA4C4F" w:rsidRPr="00CA4C4F">
        <w:rPr>
          <w:rFonts w:ascii="Times New Roman" w:hAnsi="Times New Roman" w:cs="Times New Roman" w:hint="eastAsia"/>
          <w:b/>
          <w:iCs/>
          <w:sz w:val="20"/>
          <w:szCs w:val="20"/>
        </w:rPr>
        <w:t>LEO-600 Set1-3 FR1</w:t>
      </w:r>
    </w:p>
    <w:tbl>
      <w:tblPr>
        <w:tblStyle w:val="aff1"/>
        <w:tblW w:w="6980" w:type="dxa"/>
        <w:jc w:val="center"/>
        <w:tblLook w:val="04A0" w:firstRow="1" w:lastRow="0" w:firstColumn="1" w:lastColumn="0" w:noHBand="0" w:noVBand="1"/>
      </w:tblPr>
      <w:tblGrid>
        <w:gridCol w:w="3645"/>
        <w:gridCol w:w="1667"/>
        <w:gridCol w:w="1668"/>
      </w:tblGrid>
      <w:tr w:rsidR="00CA4C4F" w:rsidRPr="009F2D24" w14:paraId="44C7D2DD" w14:textId="77777777" w:rsidTr="000F401A">
        <w:trPr>
          <w:trHeight w:val="294"/>
          <w:jc w:val="center"/>
        </w:trPr>
        <w:tc>
          <w:tcPr>
            <w:tcW w:w="3645" w:type="dxa"/>
            <w:vMerge w:val="restart"/>
            <w:vAlign w:val="center"/>
          </w:tcPr>
          <w:p w14:paraId="2C3F27B4" w14:textId="77777777" w:rsidR="00CA4C4F" w:rsidRPr="000F401A" w:rsidRDefault="00CA4C4F" w:rsidP="000F401A">
            <w:pPr>
              <w:spacing w:line="288" w:lineRule="auto"/>
              <w:jc w:val="center"/>
              <w:rPr>
                <w:rFonts w:eastAsiaTheme="minorEastAsia"/>
                <w:b/>
                <w:bCs/>
                <w:sz w:val="20"/>
                <w:szCs w:val="20"/>
                <w:lang w:eastAsia="zh-CN"/>
              </w:rPr>
            </w:pPr>
            <w:r w:rsidRPr="000F401A">
              <w:rPr>
                <w:rFonts w:eastAsiaTheme="minorEastAsia" w:hint="eastAsia"/>
                <w:b/>
                <w:bCs/>
                <w:sz w:val="20"/>
                <w:szCs w:val="20"/>
                <w:lang w:eastAsia="zh-CN"/>
              </w:rPr>
              <w:t>DL Channel/signal</w:t>
            </w:r>
          </w:p>
        </w:tc>
        <w:tc>
          <w:tcPr>
            <w:tcW w:w="3335" w:type="dxa"/>
            <w:gridSpan w:val="2"/>
            <w:vAlign w:val="center"/>
          </w:tcPr>
          <w:p w14:paraId="62C543D3" w14:textId="2025961E" w:rsidR="00CA4C4F" w:rsidRPr="000F401A" w:rsidRDefault="00CA4C4F" w:rsidP="000F401A">
            <w:pPr>
              <w:pStyle w:val="aff9"/>
              <w:spacing w:beforeLines="0" w:afterLines="0" w:line="276" w:lineRule="auto"/>
              <w:ind w:firstLineChars="0" w:firstLine="0"/>
              <w:jc w:val="center"/>
              <w:rPr>
                <w:rFonts w:eastAsiaTheme="minorEastAsia" w:cs="Times New Roman"/>
                <w:b/>
                <w:bCs/>
                <w:color w:val="000000" w:themeColor="text1"/>
                <w:sz w:val="20"/>
                <w:szCs w:val="20"/>
                <w:lang w:eastAsia="zh-CN"/>
              </w:rPr>
            </w:pPr>
            <w:r w:rsidRPr="000F401A">
              <w:rPr>
                <w:rFonts w:eastAsiaTheme="minorEastAsia" w:cs="Times New Roman"/>
                <w:b/>
                <w:bCs/>
                <w:color w:val="000000" w:themeColor="text1"/>
                <w:sz w:val="20"/>
                <w:szCs w:val="20"/>
              </w:rPr>
              <w:t>Coverage gap</w:t>
            </w:r>
          </w:p>
        </w:tc>
      </w:tr>
      <w:tr w:rsidR="00CA4C4F" w:rsidRPr="009F2D24" w14:paraId="1253196B" w14:textId="77777777" w:rsidTr="000F401A">
        <w:trPr>
          <w:trHeight w:val="294"/>
          <w:jc w:val="center"/>
        </w:trPr>
        <w:tc>
          <w:tcPr>
            <w:tcW w:w="3645" w:type="dxa"/>
            <w:vMerge/>
            <w:vAlign w:val="center"/>
          </w:tcPr>
          <w:p w14:paraId="6D3735EF" w14:textId="77777777" w:rsidR="00CA4C4F" w:rsidRDefault="00CA4C4F" w:rsidP="000F401A">
            <w:pPr>
              <w:spacing w:line="288" w:lineRule="auto"/>
              <w:jc w:val="center"/>
              <w:rPr>
                <w:sz w:val="20"/>
                <w:szCs w:val="20"/>
              </w:rPr>
            </w:pPr>
          </w:p>
        </w:tc>
        <w:tc>
          <w:tcPr>
            <w:tcW w:w="1667" w:type="dxa"/>
            <w:vAlign w:val="center"/>
          </w:tcPr>
          <w:p w14:paraId="7A1D0429" w14:textId="3EFC3BC4" w:rsidR="00CA4C4F"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668" w:type="dxa"/>
            <w:vAlign w:val="center"/>
          </w:tcPr>
          <w:p w14:paraId="4635A04A" w14:textId="4CE33A97" w:rsidR="00CA4C4F"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CMCC results</w:t>
            </w:r>
          </w:p>
        </w:tc>
      </w:tr>
      <w:tr w:rsidR="00CA4C4F" w:rsidRPr="009F2D24" w14:paraId="5FC85069" w14:textId="77777777" w:rsidTr="000F401A">
        <w:trPr>
          <w:trHeight w:val="425"/>
          <w:jc w:val="center"/>
        </w:trPr>
        <w:tc>
          <w:tcPr>
            <w:tcW w:w="3645" w:type="dxa"/>
            <w:vAlign w:val="center"/>
          </w:tcPr>
          <w:p w14:paraId="10698DCC" w14:textId="54F9C40A" w:rsidR="00CA4C4F" w:rsidRPr="00CA4C4F" w:rsidRDefault="00CA4C4F" w:rsidP="000F401A">
            <w:pPr>
              <w:spacing w:line="288" w:lineRule="auto"/>
              <w:jc w:val="center"/>
              <w:rPr>
                <w:rFonts w:eastAsiaTheme="minorEastAsia"/>
                <w:sz w:val="20"/>
                <w:szCs w:val="20"/>
                <w:lang w:eastAsia="zh-CN"/>
              </w:rPr>
            </w:pPr>
            <w:r>
              <w:rPr>
                <w:rFonts w:eastAsiaTheme="minorEastAsia" w:hint="eastAsia"/>
                <w:sz w:val="20"/>
                <w:szCs w:val="20"/>
                <w:lang w:eastAsia="zh-CN"/>
              </w:rPr>
              <w:t>PDCCH</w:t>
            </w:r>
          </w:p>
        </w:tc>
        <w:tc>
          <w:tcPr>
            <w:tcW w:w="1667" w:type="dxa"/>
            <w:vAlign w:val="center"/>
          </w:tcPr>
          <w:p w14:paraId="3C717944" w14:textId="089D230C" w:rsidR="00CA4C4F"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3.9</w:t>
            </w:r>
          </w:p>
        </w:tc>
        <w:tc>
          <w:tcPr>
            <w:tcW w:w="1668" w:type="dxa"/>
            <w:vAlign w:val="center"/>
          </w:tcPr>
          <w:p w14:paraId="6845FB58" w14:textId="7B52A666" w:rsidR="00CA4C4F" w:rsidRPr="00082476"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r>
      <w:tr w:rsidR="00CA4C4F" w:rsidRPr="009F2D24" w14:paraId="4152F898" w14:textId="77777777" w:rsidTr="000F401A">
        <w:trPr>
          <w:trHeight w:val="425"/>
          <w:jc w:val="center"/>
        </w:trPr>
        <w:tc>
          <w:tcPr>
            <w:tcW w:w="3645" w:type="dxa"/>
            <w:vAlign w:val="center"/>
          </w:tcPr>
          <w:p w14:paraId="2E3B4542" w14:textId="77777777" w:rsidR="00CA4C4F" w:rsidRPr="009F2D24" w:rsidRDefault="00CA4C4F" w:rsidP="000F401A">
            <w:pPr>
              <w:spacing w:line="288" w:lineRule="auto"/>
              <w:jc w:val="center"/>
              <w:rPr>
                <w:sz w:val="20"/>
                <w:szCs w:val="20"/>
              </w:rPr>
            </w:pPr>
            <w:r>
              <w:rPr>
                <w:rFonts w:eastAsiaTheme="minorEastAsia" w:hint="eastAsia"/>
                <w:sz w:val="20"/>
                <w:szCs w:val="20"/>
                <w:lang w:eastAsia="zh-CN"/>
              </w:rPr>
              <w:t>PDSCH for low data rate-1Mbps</w:t>
            </w:r>
          </w:p>
        </w:tc>
        <w:tc>
          <w:tcPr>
            <w:tcW w:w="1667" w:type="dxa"/>
            <w:vAlign w:val="center"/>
          </w:tcPr>
          <w:p w14:paraId="5ACC070C" w14:textId="3D08999D" w:rsidR="00CA4C4F" w:rsidRPr="009F2D24"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5.5</w:t>
            </w:r>
          </w:p>
        </w:tc>
        <w:tc>
          <w:tcPr>
            <w:tcW w:w="1668" w:type="dxa"/>
            <w:vAlign w:val="center"/>
          </w:tcPr>
          <w:p w14:paraId="60373757" w14:textId="0E9C5441" w:rsidR="00CA4C4F" w:rsidRPr="009F2D24"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7.73</w:t>
            </w:r>
          </w:p>
        </w:tc>
      </w:tr>
      <w:tr w:rsidR="00CA4C4F" w14:paraId="537714BD" w14:textId="77777777" w:rsidTr="000F401A">
        <w:trPr>
          <w:trHeight w:val="425"/>
          <w:jc w:val="center"/>
        </w:trPr>
        <w:tc>
          <w:tcPr>
            <w:tcW w:w="3645" w:type="dxa"/>
            <w:vAlign w:val="center"/>
          </w:tcPr>
          <w:p w14:paraId="162B5749" w14:textId="77777777" w:rsidR="00CA4C4F" w:rsidRPr="00F52B17" w:rsidRDefault="00CA4C4F" w:rsidP="000F401A">
            <w:pPr>
              <w:spacing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1667" w:type="dxa"/>
            <w:vAlign w:val="center"/>
          </w:tcPr>
          <w:p w14:paraId="49202190" w14:textId="713983EE" w:rsidR="00CA4C4F"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4.7</w:t>
            </w:r>
          </w:p>
        </w:tc>
        <w:tc>
          <w:tcPr>
            <w:tcW w:w="1668" w:type="dxa"/>
            <w:vAlign w:val="center"/>
          </w:tcPr>
          <w:p w14:paraId="70B46441" w14:textId="6AD72326" w:rsidR="00CA4C4F"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4.49</w:t>
            </w:r>
          </w:p>
        </w:tc>
      </w:tr>
      <w:tr w:rsidR="00CA4C4F" w14:paraId="5593AF74" w14:textId="77777777" w:rsidTr="000F401A">
        <w:trPr>
          <w:trHeight w:val="425"/>
          <w:jc w:val="center"/>
        </w:trPr>
        <w:tc>
          <w:tcPr>
            <w:tcW w:w="3645" w:type="dxa"/>
            <w:vAlign w:val="center"/>
          </w:tcPr>
          <w:p w14:paraId="1A636BB5" w14:textId="77777777" w:rsidR="00CA4C4F" w:rsidRPr="00F52B17" w:rsidRDefault="00CA4C4F" w:rsidP="000F401A">
            <w:pPr>
              <w:spacing w:line="288" w:lineRule="auto"/>
              <w:jc w:val="center"/>
              <w:rPr>
                <w:rFonts w:eastAsiaTheme="minorEastAsia"/>
                <w:sz w:val="20"/>
                <w:szCs w:val="20"/>
                <w:lang w:eastAsia="zh-CN"/>
              </w:rPr>
            </w:pPr>
            <w:r>
              <w:rPr>
                <w:rFonts w:eastAsiaTheme="minorEastAsia" w:hint="eastAsia"/>
                <w:sz w:val="20"/>
                <w:szCs w:val="20"/>
                <w:lang w:eastAsia="zh-CN"/>
              </w:rPr>
              <w:t>PDSCH SIB1 (800bits)</w:t>
            </w:r>
          </w:p>
        </w:tc>
        <w:tc>
          <w:tcPr>
            <w:tcW w:w="1667" w:type="dxa"/>
            <w:vAlign w:val="center"/>
          </w:tcPr>
          <w:p w14:paraId="55DBE85F" w14:textId="1AF09937" w:rsidR="00CA4C4F"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4.1</w:t>
            </w:r>
          </w:p>
        </w:tc>
        <w:tc>
          <w:tcPr>
            <w:tcW w:w="1668" w:type="dxa"/>
            <w:vAlign w:val="center"/>
          </w:tcPr>
          <w:p w14:paraId="706E6132" w14:textId="09E03C1A" w:rsidR="00CA4C4F"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3.76</w:t>
            </w:r>
          </w:p>
        </w:tc>
      </w:tr>
      <w:tr w:rsidR="00CA4C4F" w:rsidRPr="00082476" w14:paraId="5519E4E7" w14:textId="77777777" w:rsidTr="000F401A">
        <w:trPr>
          <w:trHeight w:val="425"/>
          <w:jc w:val="center"/>
        </w:trPr>
        <w:tc>
          <w:tcPr>
            <w:tcW w:w="3645" w:type="dxa"/>
            <w:vAlign w:val="center"/>
          </w:tcPr>
          <w:p w14:paraId="1DBECB63" w14:textId="77777777" w:rsidR="00CA4C4F" w:rsidRDefault="00CA4C4F" w:rsidP="000F401A">
            <w:pPr>
              <w:spacing w:line="288" w:lineRule="auto"/>
              <w:jc w:val="center"/>
              <w:rPr>
                <w:sz w:val="20"/>
                <w:szCs w:val="20"/>
              </w:rPr>
            </w:pPr>
            <w:r>
              <w:rPr>
                <w:rFonts w:eastAsiaTheme="minorEastAsia" w:hint="eastAsia"/>
                <w:sz w:val="20"/>
                <w:szCs w:val="20"/>
                <w:lang w:eastAsia="zh-CN"/>
              </w:rPr>
              <w:t>PDSCH SIB1 (1280bits)</w:t>
            </w:r>
          </w:p>
        </w:tc>
        <w:tc>
          <w:tcPr>
            <w:tcW w:w="1667" w:type="dxa"/>
            <w:vAlign w:val="center"/>
          </w:tcPr>
          <w:p w14:paraId="36858432" w14:textId="68B686B5" w:rsidR="00CA4C4F" w:rsidRPr="000F02A4"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6.5</w:t>
            </w:r>
          </w:p>
        </w:tc>
        <w:tc>
          <w:tcPr>
            <w:tcW w:w="1668" w:type="dxa"/>
            <w:vAlign w:val="center"/>
          </w:tcPr>
          <w:p w14:paraId="3B2D54C5" w14:textId="7B0B01E8" w:rsidR="00CA4C4F" w:rsidRPr="00082476"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5.77</w:t>
            </w:r>
          </w:p>
        </w:tc>
      </w:tr>
      <w:tr w:rsidR="00CA4C4F" w:rsidRPr="00082476" w14:paraId="4A01166A" w14:textId="77777777" w:rsidTr="000F401A">
        <w:trPr>
          <w:trHeight w:val="425"/>
          <w:jc w:val="center"/>
        </w:trPr>
        <w:tc>
          <w:tcPr>
            <w:tcW w:w="3645" w:type="dxa"/>
            <w:vAlign w:val="center"/>
          </w:tcPr>
          <w:p w14:paraId="5D6F5BDD" w14:textId="77777777" w:rsidR="00CA4C4F" w:rsidRPr="006147EE" w:rsidRDefault="00CA4C4F" w:rsidP="000F401A">
            <w:pPr>
              <w:spacing w:line="288" w:lineRule="auto"/>
              <w:jc w:val="center"/>
              <w:rPr>
                <w:rFonts w:eastAsiaTheme="minorEastAsia"/>
                <w:sz w:val="20"/>
                <w:szCs w:val="20"/>
                <w:lang w:eastAsia="zh-CN"/>
              </w:rPr>
            </w:pPr>
            <w:r>
              <w:rPr>
                <w:rFonts w:eastAsiaTheme="minorEastAsia" w:hint="eastAsia"/>
                <w:sz w:val="20"/>
                <w:szCs w:val="20"/>
                <w:lang w:eastAsia="zh-CN"/>
              </w:rPr>
              <w:t>PDSCH SIB19(616 bits)</w:t>
            </w:r>
          </w:p>
        </w:tc>
        <w:tc>
          <w:tcPr>
            <w:tcW w:w="1667" w:type="dxa"/>
            <w:vAlign w:val="center"/>
          </w:tcPr>
          <w:p w14:paraId="4A0630B0" w14:textId="2F0CCAE9" w:rsidR="00CA4C4F" w:rsidRPr="000F02A4"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w:t>
            </w:r>
          </w:p>
        </w:tc>
        <w:tc>
          <w:tcPr>
            <w:tcW w:w="1668" w:type="dxa"/>
            <w:vAlign w:val="center"/>
          </w:tcPr>
          <w:p w14:paraId="6A86A1FB" w14:textId="0DE998AD" w:rsidR="00CA4C4F" w:rsidRPr="00082476" w:rsidRDefault="00CA4C4F" w:rsidP="000F401A">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3.05</w:t>
            </w:r>
          </w:p>
        </w:tc>
      </w:tr>
    </w:tbl>
    <w:p w14:paraId="04C3EFC5" w14:textId="3D60063B" w:rsidR="00952607"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PDCCH in LEO-600 scenarios with Set1-3 FR1 parameters, it is observed that 3.52dB coverage gap needs to be enhanced based on our simulation results, and the average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gap is </w:t>
      </w:r>
      <w:r>
        <w:rPr>
          <w:rFonts w:ascii="Times New Roman" w:hAnsi="Times New Roman" w:cs="Times New Roman"/>
          <w:bCs/>
          <w:iCs/>
          <w:sz w:val="20"/>
          <w:szCs w:val="20"/>
        </w:rPr>
        <w:t>about</w:t>
      </w:r>
      <w:r>
        <w:rPr>
          <w:rFonts w:ascii="Times New Roman" w:hAnsi="Times New Roman" w:cs="Times New Roman" w:hint="eastAsia"/>
          <w:bCs/>
          <w:iCs/>
          <w:sz w:val="20"/>
          <w:szCs w:val="20"/>
        </w:rPr>
        <w:t xml:space="preserve"> 3.9dB</w:t>
      </w:r>
      <w:r w:rsidR="00D53284">
        <w:rPr>
          <w:rFonts w:ascii="Times New Roman" w:hAnsi="Times New Roman" w:cs="Times New Roman" w:hint="eastAsia"/>
          <w:bCs/>
          <w:iCs/>
          <w:sz w:val="20"/>
          <w:szCs w:val="20"/>
        </w:rPr>
        <w:t>.</w:t>
      </w:r>
      <w:r w:rsidR="001E5D8B">
        <w:rPr>
          <w:rFonts w:ascii="Times New Roman" w:hAnsi="Times New Roman" w:cs="Times New Roman" w:hint="eastAsia"/>
          <w:bCs/>
          <w:iCs/>
          <w:sz w:val="20"/>
          <w:szCs w:val="20"/>
        </w:rPr>
        <w:t xml:space="preserve"> In order to ensure the PDSCH/PUSCH can be scheduled successfully</w:t>
      </w:r>
      <w:r w:rsidR="00FD0656">
        <w:rPr>
          <w:rFonts w:ascii="Times New Roman" w:hAnsi="Times New Roman" w:cs="Times New Roman" w:hint="eastAsia"/>
          <w:bCs/>
          <w:iCs/>
          <w:sz w:val="20"/>
          <w:szCs w:val="20"/>
        </w:rPr>
        <w:t xml:space="preserve"> for</w:t>
      </w:r>
      <w:r w:rsidR="001E5D8B">
        <w:rPr>
          <w:rFonts w:ascii="Times New Roman" w:hAnsi="Times New Roman" w:cs="Times New Roman" w:hint="eastAsia"/>
          <w:bCs/>
          <w:iCs/>
          <w:sz w:val="20"/>
          <w:szCs w:val="20"/>
        </w:rPr>
        <w:t xml:space="preserve"> both </w:t>
      </w:r>
      <w:r w:rsidR="005C11A5">
        <w:rPr>
          <w:rFonts w:ascii="Times New Roman" w:hAnsi="Times New Roman" w:cs="Times New Roman" w:hint="eastAsia"/>
          <w:bCs/>
          <w:iCs/>
          <w:sz w:val="20"/>
          <w:szCs w:val="20"/>
        </w:rPr>
        <w:t>common channels</w:t>
      </w:r>
      <w:r w:rsidR="001E5D8B">
        <w:rPr>
          <w:rFonts w:ascii="Times New Roman" w:hAnsi="Times New Roman" w:cs="Times New Roman" w:hint="eastAsia"/>
          <w:bCs/>
          <w:iCs/>
          <w:sz w:val="20"/>
          <w:szCs w:val="20"/>
        </w:rPr>
        <w:t xml:space="preserve"> and </w:t>
      </w:r>
      <w:r w:rsidR="005C11A5">
        <w:rPr>
          <w:rFonts w:ascii="Times New Roman" w:hAnsi="Times New Roman" w:cs="Times New Roman" w:hint="eastAsia"/>
          <w:bCs/>
          <w:iCs/>
          <w:sz w:val="20"/>
          <w:szCs w:val="20"/>
        </w:rPr>
        <w:t>UE specific channels</w:t>
      </w:r>
      <w:r w:rsidR="00FD0656">
        <w:rPr>
          <w:rFonts w:ascii="Times New Roman" w:hAnsi="Times New Roman" w:cs="Times New Roman" w:hint="eastAsia"/>
          <w:bCs/>
          <w:iCs/>
          <w:sz w:val="20"/>
          <w:szCs w:val="20"/>
        </w:rPr>
        <w:t>, coverage enhancements for PDCCH in Set1-3 FR1 needs to be considered.</w:t>
      </w:r>
      <w:r w:rsidR="001E5D8B">
        <w:rPr>
          <w:rFonts w:ascii="Times New Roman" w:hAnsi="Times New Roman" w:cs="Times New Roman" w:hint="eastAsia"/>
          <w:bCs/>
          <w:iCs/>
          <w:sz w:val="20"/>
          <w:szCs w:val="20"/>
        </w:rPr>
        <w:t xml:space="preserve"> </w:t>
      </w:r>
    </w:p>
    <w:p w14:paraId="78E6BB4D" w14:textId="7D8EDFC8" w:rsidR="00FD0656" w:rsidRPr="00FD0656" w:rsidRDefault="00FD0656" w:rsidP="00FD0656">
      <w:pPr>
        <w:spacing w:beforeLines="50" w:before="120" w:afterLines="50" w:after="120"/>
        <w:rPr>
          <w:rFonts w:ascii="Times New Roman" w:hAnsi="Times New Roman" w:cs="Times New Roman"/>
          <w:b/>
          <w:iCs/>
          <w:sz w:val="20"/>
          <w:szCs w:val="20"/>
        </w:rPr>
      </w:pPr>
      <w:r w:rsidRPr="00FD0656">
        <w:rPr>
          <w:rFonts w:ascii="Times New Roman" w:hAnsi="Times New Roman" w:cs="Times New Roman"/>
          <w:b/>
          <w:iCs/>
          <w:sz w:val="20"/>
          <w:szCs w:val="20"/>
        </w:rPr>
        <w:t>P</w:t>
      </w:r>
      <w:r w:rsidRPr="00FD0656">
        <w:rPr>
          <w:rFonts w:ascii="Times New Roman" w:hAnsi="Times New Roman" w:cs="Times New Roman" w:hint="eastAsia"/>
          <w:b/>
          <w:iCs/>
          <w:sz w:val="20"/>
          <w:szCs w:val="20"/>
        </w:rPr>
        <w:t xml:space="preserve">roposal </w:t>
      </w:r>
      <w:r w:rsidR="00C24D86" w:rsidRPr="00FD0656">
        <w:rPr>
          <w:rFonts w:ascii="Times New Roman" w:hAnsi="Times New Roman" w:cs="Times New Roman" w:hint="eastAsia"/>
          <w:b/>
          <w:iCs/>
          <w:sz w:val="20"/>
          <w:szCs w:val="20"/>
        </w:rPr>
        <w:t>1</w:t>
      </w:r>
      <w:r w:rsidR="00C24D86">
        <w:rPr>
          <w:rFonts w:ascii="Times New Roman" w:hAnsi="Times New Roman" w:cs="Times New Roman" w:hint="eastAsia"/>
          <w:b/>
          <w:iCs/>
          <w:sz w:val="20"/>
          <w:szCs w:val="20"/>
        </w:rPr>
        <w:t>0</w:t>
      </w:r>
      <w:r w:rsidRPr="00FD0656">
        <w:rPr>
          <w:rFonts w:ascii="Times New Roman" w:hAnsi="Times New Roman" w:cs="Times New Roman" w:hint="eastAsia"/>
          <w:b/>
          <w:iCs/>
          <w:sz w:val="20"/>
          <w:szCs w:val="20"/>
        </w:rPr>
        <w:t xml:space="preserve">: </w:t>
      </w:r>
      <w:r w:rsidRPr="00FD0656">
        <w:rPr>
          <w:rFonts w:ascii="Times New Roman" w:hAnsi="Times New Roman" w:cs="Times New Roman"/>
          <w:b/>
          <w:iCs/>
          <w:sz w:val="20"/>
          <w:szCs w:val="20"/>
        </w:rPr>
        <w:t xml:space="preserve">For </w:t>
      </w:r>
      <w:r w:rsidRPr="00FD0656">
        <w:rPr>
          <w:rFonts w:ascii="Times New Roman" w:hAnsi="Times New Roman" w:cs="Times New Roman" w:hint="eastAsia"/>
          <w:b/>
          <w:iCs/>
          <w:sz w:val="20"/>
          <w:szCs w:val="20"/>
        </w:rPr>
        <w:t>LEO-600</w:t>
      </w:r>
      <w:r w:rsidRPr="00FD0656">
        <w:rPr>
          <w:rFonts w:ascii="Times New Roman" w:hAnsi="Times New Roman" w:cs="Times New Roman"/>
          <w:b/>
          <w:iCs/>
          <w:sz w:val="20"/>
          <w:szCs w:val="20"/>
        </w:rPr>
        <w:t xml:space="preserve"> satellite with Set</w:t>
      </w:r>
      <w:r w:rsidRPr="00FD0656">
        <w:rPr>
          <w:rFonts w:ascii="Times New Roman" w:hAnsi="Times New Roman" w:cs="Times New Roman" w:hint="eastAsia"/>
          <w:b/>
          <w:iCs/>
          <w:sz w:val="20"/>
          <w:szCs w:val="20"/>
        </w:rPr>
        <w:t>1-3</w:t>
      </w:r>
      <w:r>
        <w:rPr>
          <w:rFonts w:ascii="Times New Roman" w:hAnsi="Times New Roman" w:cs="Times New Roman" w:hint="eastAsia"/>
          <w:b/>
          <w:iCs/>
          <w:sz w:val="20"/>
          <w:szCs w:val="20"/>
        </w:rPr>
        <w:t xml:space="preserve"> FR1</w:t>
      </w:r>
      <w:r w:rsidRPr="00FD0656">
        <w:rPr>
          <w:rFonts w:ascii="Times New Roman" w:hAnsi="Times New Roman" w:cs="Times New Roman"/>
          <w:b/>
          <w:iCs/>
          <w:sz w:val="20"/>
          <w:szCs w:val="20"/>
        </w:rPr>
        <w:t xml:space="preserve"> parameters,</w:t>
      </w:r>
      <w:r w:rsidRPr="00FD0656">
        <w:rPr>
          <w:rFonts w:ascii="Times New Roman" w:hAnsi="Times New Roman" w:cs="Times New Roman" w:hint="eastAsia"/>
          <w:b/>
          <w:iCs/>
          <w:sz w:val="20"/>
          <w:szCs w:val="20"/>
        </w:rPr>
        <w:t xml:space="preserve"> D</w:t>
      </w:r>
      <w:r w:rsidRPr="00FD0656">
        <w:rPr>
          <w:rFonts w:ascii="Times New Roman" w:hAnsi="Times New Roman" w:cs="Times New Roman"/>
          <w:b/>
          <w:iCs/>
          <w:sz w:val="20"/>
          <w:szCs w:val="20"/>
        </w:rPr>
        <w:t xml:space="preserve">L coverage </w:t>
      </w:r>
      <w:r w:rsidRPr="00FD0656">
        <w:rPr>
          <w:rFonts w:ascii="Times New Roman" w:hAnsi="Times New Roman" w:cs="Times New Roman" w:hint="eastAsia"/>
          <w:b/>
          <w:iCs/>
          <w:sz w:val="20"/>
          <w:szCs w:val="20"/>
        </w:rPr>
        <w:t xml:space="preserve">enhancements </w:t>
      </w:r>
      <w:r w:rsidRPr="00FD0656">
        <w:rPr>
          <w:rFonts w:ascii="Times New Roman" w:hAnsi="Times New Roman" w:cs="Times New Roman"/>
          <w:b/>
          <w:iCs/>
          <w:sz w:val="20"/>
          <w:szCs w:val="20"/>
        </w:rPr>
        <w:t xml:space="preserve">need to be </w:t>
      </w:r>
      <w:r w:rsidRPr="00FD0656">
        <w:rPr>
          <w:rFonts w:ascii="Times New Roman" w:hAnsi="Times New Roman" w:cs="Times New Roman" w:hint="eastAsia"/>
          <w:b/>
          <w:iCs/>
          <w:sz w:val="20"/>
          <w:szCs w:val="20"/>
        </w:rPr>
        <w:t>considered</w:t>
      </w:r>
      <w:r w:rsidRPr="00FD0656">
        <w:rPr>
          <w:rFonts w:ascii="Times New Roman" w:hAnsi="Times New Roman" w:cs="Times New Roman"/>
          <w:b/>
          <w:iCs/>
          <w:sz w:val="20"/>
          <w:szCs w:val="20"/>
        </w:rPr>
        <w:t xml:space="preserve"> for PDCCH.</w:t>
      </w:r>
    </w:p>
    <w:p w14:paraId="3D9E5C0C" w14:textId="7BF5EAEB" w:rsidR="00FD0656" w:rsidRPr="00FD0656" w:rsidRDefault="00FD0656" w:rsidP="00FD0656">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sidRPr="00FD0656">
        <w:rPr>
          <w:rFonts w:ascii="Times New Roman" w:hAnsi="Times New Roman" w:cs="Times New Roman"/>
          <w:bCs/>
          <w:iCs/>
          <w:sz w:val="20"/>
          <w:szCs w:val="20"/>
        </w:rPr>
        <w:t>F</w:t>
      </w:r>
      <w:r w:rsidRPr="00FD0656">
        <w:rPr>
          <w:rFonts w:ascii="Times New Roman" w:hAnsi="Times New Roman" w:cs="Times New Roman" w:hint="eastAsia"/>
          <w:bCs/>
          <w:iCs/>
          <w:sz w:val="20"/>
          <w:szCs w:val="20"/>
        </w:rPr>
        <w:t>or initial access, 3.76</w:t>
      </w:r>
      <w:r w:rsidRPr="00FD0656">
        <w:rPr>
          <w:rFonts w:ascii="Times New Roman" w:hAnsi="Times New Roman" w:cs="Times New Roman"/>
          <w:bCs/>
          <w:iCs/>
          <w:sz w:val="20"/>
          <w:szCs w:val="20"/>
        </w:rPr>
        <w:t xml:space="preserve"> dB </w:t>
      </w:r>
      <w:r w:rsidRPr="00FD0656">
        <w:rPr>
          <w:rFonts w:ascii="Times New Roman" w:hAnsi="Times New Roman" w:cs="Times New Roman" w:hint="eastAsia"/>
          <w:bCs/>
          <w:iCs/>
          <w:sz w:val="20"/>
          <w:szCs w:val="20"/>
        </w:rPr>
        <w:t xml:space="preserve">coverage gap of PDSCH carrying SIB1 (800bits) and 5.77dB </w:t>
      </w:r>
      <w:r w:rsidRPr="00FD0656">
        <w:rPr>
          <w:rFonts w:ascii="Times New Roman" w:hAnsi="Times New Roman" w:cs="Times New Roman"/>
          <w:bCs/>
          <w:iCs/>
          <w:sz w:val="20"/>
          <w:szCs w:val="20"/>
        </w:rPr>
        <w:t>coverage</w:t>
      </w:r>
      <w:r w:rsidRPr="00FD0656">
        <w:rPr>
          <w:rFonts w:ascii="Times New Roman" w:hAnsi="Times New Roman" w:cs="Times New Roman" w:hint="eastAsia"/>
          <w:bCs/>
          <w:iCs/>
          <w:sz w:val="20"/>
          <w:szCs w:val="20"/>
        </w:rPr>
        <w:t xml:space="preserve"> gap for PDSCH carrying SIB1 (1280 bits) is observed, and Msg4 PDSCH needs to be enhanced with 4.49</w:t>
      </w:r>
      <w:r w:rsidRPr="00FD0656">
        <w:rPr>
          <w:rFonts w:ascii="Times New Roman" w:hAnsi="Times New Roman" w:cs="Times New Roman"/>
          <w:bCs/>
          <w:iCs/>
          <w:sz w:val="20"/>
          <w:szCs w:val="20"/>
        </w:rPr>
        <w:t xml:space="preserve"> dB coverage</w:t>
      </w:r>
      <w:r w:rsidRPr="00FD0656">
        <w:rPr>
          <w:rFonts w:ascii="Times New Roman" w:hAnsi="Times New Roman" w:cs="Times New Roman" w:hint="eastAsia"/>
          <w:bCs/>
          <w:iCs/>
          <w:sz w:val="20"/>
          <w:szCs w:val="20"/>
        </w:rPr>
        <w:t xml:space="preserve"> gap. </w:t>
      </w:r>
      <w:r w:rsidR="00E442F5">
        <w:rPr>
          <w:rFonts w:ascii="Times New Roman" w:hAnsi="Times New Roman" w:cs="Times New Roman"/>
          <w:bCs/>
          <w:iCs/>
          <w:sz w:val="20"/>
          <w:szCs w:val="20"/>
        </w:rPr>
        <w:t>S</w:t>
      </w:r>
      <w:r w:rsidR="00E442F5">
        <w:rPr>
          <w:rFonts w:ascii="Times New Roman" w:hAnsi="Times New Roman" w:cs="Times New Roman" w:hint="eastAsia"/>
          <w:bCs/>
          <w:iCs/>
          <w:sz w:val="20"/>
          <w:szCs w:val="20"/>
        </w:rPr>
        <w:t xml:space="preserve">imilar coverage gaps are also observed with </w:t>
      </w:r>
      <w:r w:rsidR="00E442F5">
        <w:rPr>
          <w:rFonts w:ascii="Times New Roman" w:hAnsi="Times New Roman" w:cs="Times New Roman"/>
          <w:bCs/>
          <w:iCs/>
          <w:sz w:val="20"/>
          <w:szCs w:val="20"/>
        </w:rPr>
        <w:t>average</w:t>
      </w:r>
      <w:r w:rsidR="00E442F5">
        <w:rPr>
          <w:rFonts w:ascii="Times New Roman" w:hAnsi="Times New Roman" w:cs="Times New Roman" w:hint="eastAsia"/>
          <w:bCs/>
          <w:iCs/>
          <w:sz w:val="20"/>
          <w:szCs w:val="20"/>
        </w:rPr>
        <w:t xml:space="preserve"> evaluation results. </w:t>
      </w:r>
      <w:r w:rsidR="00E442F5">
        <w:rPr>
          <w:rFonts w:ascii="Times New Roman" w:hAnsi="Times New Roman" w:cs="Times New Roman"/>
          <w:bCs/>
          <w:iCs/>
          <w:sz w:val="20"/>
          <w:szCs w:val="20"/>
        </w:rPr>
        <w:t>T</w:t>
      </w:r>
      <w:r w:rsidR="00E442F5">
        <w:rPr>
          <w:rFonts w:ascii="Times New Roman" w:hAnsi="Times New Roman" w:cs="Times New Roman" w:hint="eastAsia"/>
          <w:bCs/>
          <w:iCs/>
          <w:sz w:val="20"/>
          <w:szCs w:val="20"/>
        </w:rPr>
        <w:t>hus, t</w:t>
      </w:r>
      <w:r w:rsidRPr="00FD0656">
        <w:rPr>
          <w:rFonts w:ascii="Times New Roman" w:hAnsi="Times New Roman" w:cs="Times New Roman" w:hint="eastAsia"/>
          <w:bCs/>
          <w:iCs/>
          <w:sz w:val="20"/>
          <w:szCs w:val="20"/>
        </w:rPr>
        <w:t xml:space="preserve">he </w:t>
      </w:r>
      <w:r w:rsidRPr="00FD0656">
        <w:rPr>
          <w:rFonts w:ascii="Times New Roman" w:hAnsi="Times New Roman" w:cs="Times New Roman"/>
          <w:bCs/>
          <w:iCs/>
          <w:sz w:val="20"/>
          <w:szCs w:val="20"/>
        </w:rPr>
        <w:t>coverage</w:t>
      </w:r>
      <w:r w:rsidRPr="00FD0656">
        <w:rPr>
          <w:rFonts w:ascii="Times New Roman" w:hAnsi="Times New Roman" w:cs="Times New Roman" w:hint="eastAsia"/>
          <w:bCs/>
          <w:iCs/>
          <w:sz w:val="20"/>
          <w:szCs w:val="20"/>
        </w:rPr>
        <w:t xml:space="preserve"> needs to be enhanced for UEs to receive necessary system information and complete initial access.</w:t>
      </w:r>
    </w:p>
    <w:p w14:paraId="3EF021CC" w14:textId="4A47A5CE" w:rsidR="00952607" w:rsidRPr="00E36BA0" w:rsidRDefault="00952607" w:rsidP="00E36BA0">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C24D86">
        <w:rPr>
          <w:rFonts w:ascii="Times New Roman" w:hAnsi="Times New Roman" w:cs="Times New Roman" w:hint="eastAsia"/>
          <w:b/>
          <w:iCs/>
          <w:sz w:val="20"/>
          <w:szCs w:val="20"/>
        </w:rPr>
        <w:t>11</w:t>
      </w:r>
      <w:r w:rsidR="00E36BA0">
        <w:rPr>
          <w:rFonts w:ascii="Times New Roman" w:hAnsi="Times New Roman" w:cs="Times New Roman" w:hint="eastAsia"/>
          <w:b/>
          <w:iCs/>
          <w:sz w:val="20"/>
          <w:szCs w:val="20"/>
        </w:rPr>
        <w:t>:</w:t>
      </w:r>
      <w:r>
        <w:rPr>
          <w:rFonts w:ascii="Times New Roman" w:hAnsi="Times New Roman" w:cs="Times New Roman"/>
          <w:b/>
          <w:iCs/>
          <w:sz w:val="20"/>
          <w:szCs w:val="20"/>
        </w:rPr>
        <w:t xml:space="preserve"> To support </w:t>
      </w:r>
      <w:r>
        <w:rPr>
          <w:rFonts w:ascii="Times New Roman" w:hAnsi="Times New Roman" w:cs="Times New Roman" w:hint="eastAsia"/>
          <w:b/>
          <w:iCs/>
          <w:sz w:val="20"/>
          <w:szCs w:val="20"/>
        </w:rPr>
        <w:t>target</w:t>
      </w:r>
      <w:r>
        <w:rPr>
          <w:rFonts w:ascii="Times New Roman" w:hAnsi="Times New Roman" w:cs="Times New Roman"/>
          <w:b/>
          <w:iCs/>
          <w:sz w:val="20"/>
          <w:szCs w:val="20"/>
        </w:rPr>
        <w:t xml:space="preserve"> services under </w:t>
      </w:r>
      <w:r>
        <w:rPr>
          <w:rFonts w:ascii="Times New Roman" w:hAnsi="Times New Roman" w:cs="Times New Roman" w:hint="eastAsia"/>
          <w:b/>
          <w:iCs/>
          <w:sz w:val="20"/>
          <w:szCs w:val="20"/>
        </w:rPr>
        <w:t>LEO-600</w:t>
      </w:r>
      <w:r>
        <w:rPr>
          <w:rFonts w:ascii="Times New Roman" w:hAnsi="Times New Roman" w:cs="Times New Roman"/>
          <w:b/>
          <w:iCs/>
          <w:sz w:val="20"/>
          <w:szCs w:val="20"/>
        </w:rPr>
        <w:t xml:space="preserve"> scenario</w:t>
      </w:r>
      <w:r>
        <w:rPr>
          <w:rFonts w:ascii="Times New Roman" w:hAnsi="Times New Roman" w:cs="Times New Roman" w:hint="eastAsia"/>
          <w:b/>
          <w:iCs/>
          <w:sz w:val="20"/>
          <w:szCs w:val="20"/>
        </w:rPr>
        <w:t xml:space="preserve"> with </w:t>
      </w:r>
      <w:r w:rsidR="00E36BA0">
        <w:rPr>
          <w:rFonts w:ascii="Times New Roman" w:hAnsi="Times New Roman" w:cs="Times New Roman" w:hint="eastAsia"/>
          <w:b/>
          <w:iCs/>
          <w:sz w:val="20"/>
          <w:szCs w:val="20"/>
        </w:rPr>
        <w:t>S</w:t>
      </w:r>
      <w:r>
        <w:rPr>
          <w:rFonts w:ascii="Times New Roman" w:hAnsi="Times New Roman" w:cs="Times New Roman" w:hint="eastAsia"/>
          <w:b/>
          <w:iCs/>
          <w:sz w:val="20"/>
          <w:szCs w:val="20"/>
        </w:rPr>
        <w:t>et1-3 reference parameters</w:t>
      </w:r>
      <w:r>
        <w:rPr>
          <w:rFonts w:ascii="Times New Roman" w:hAnsi="Times New Roman" w:cs="Times New Roman"/>
          <w:b/>
          <w:iCs/>
          <w:sz w:val="20"/>
          <w:szCs w:val="20"/>
        </w:rPr>
        <w:t xml:space="preserve">, DL coverage enhancements need to be considered for </w:t>
      </w:r>
      <w:r>
        <w:rPr>
          <w:rFonts w:ascii="Times New Roman" w:hAnsi="Times New Roman" w:cs="Times New Roman" w:hint="eastAsia"/>
          <w:b/>
          <w:iCs/>
          <w:sz w:val="20"/>
          <w:szCs w:val="20"/>
        </w:rPr>
        <w:t xml:space="preserve">PDSCH </w:t>
      </w:r>
      <w:r>
        <w:rPr>
          <w:rFonts w:ascii="Times New Roman" w:hAnsi="Times New Roman" w:cs="Times New Roman"/>
          <w:b/>
          <w:iCs/>
          <w:sz w:val="20"/>
          <w:szCs w:val="20"/>
        </w:rPr>
        <w:t>carrying</w:t>
      </w:r>
      <w:r>
        <w:rPr>
          <w:rFonts w:ascii="Times New Roman" w:hAnsi="Times New Roman" w:cs="Times New Roman" w:hint="eastAsia"/>
          <w:b/>
          <w:iCs/>
          <w:sz w:val="20"/>
          <w:szCs w:val="20"/>
        </w:rPr>
        <w:t xml:space="preserve"> SIB1, PDSCH carrying SIB19</w:t>
      </w:r>
      <w:r w:rsidR="000F401A">
        <w:rPr>
          <w:rFonts w:ascii="Times New Roman" w:hAnsi="Times New Roman" w:cs="Times New Roman" w:hint="eastAsia"/>
          <w:b/>
          <w:iCs/>
          <w:sz w:val="20"/>
          <w:szCs w:val="20"/>
        </w:rPr>
        <w:t xml:space="preserve"> and</w:t>
      </w:r>
      <w:r>
        <w:rPr>
          <w:rFonts w:ascii="Times New Roman" w:hAnsi="Times New Roman" w:cs="Times New Roman" w:hint="eastAsia"/>
          <w:b/>
          <w:iCs/>
          <w:sz w:val="20"/>
          <w:szCs w:val="20"/>
        </w:rPr>
        <w:t xml:space="preserve"> </w:t>
      </w:r>
      <w:r w:rsidRPr="00725391">
        <w:rPr>
          <w:rFonts w:ascii="Times New Roman" w:hAnsi="Times New Roman" w:cs="Times New Roman"/>
          <w:b/>
          <w:iCs/>
          <w:sz w:val="20"/>
          <w:szCs w:val="20"/>
        </w:rPr>
        <w:t>PDSCH</w:t>
      </w:r>
      <w:r w:rsidR="000F401A" w:rsidRPr="000F401A">
        <w:rPr>
          <w:rFonts w:ascii="Times New Roman" w:hAnsi="Times New Roman" w:cs="Times New Roman"/>
          <w:b/>
          <w:iCs/>
          <w:sz w:val="20"/>
          <w:szCs w:val="20"/>
        </w:rPr>
        <w:t xml:space="preserve"> </w:t>
      </w:r>
      <w:r w:rsidR="000F401A" w:rsidRPr="00725391">
        <w:rPr>
          <w:rFonts w:ascii="Times New Roman" w:hAnsi="Times New Roman" w:cs="Times New Roman"/>
          <w:b/>
          <w:iCs/>
          <w:sz w:val="20"/>
          <w:szCs w:val="20"/>
        </w:rPr>
        <w:t>Msg4</w:t>
      </w:r>
      <w:r>
        <w:rPr>
          <w:rFonts w:ascii="Times New Roman" w:hAnsi="Times New Roman" w:cs="Times New Roman"/>
          <w:b/>
          <w:iCs/>
          <w:sz w:val="20"/>
          <w:szCs w:val="20"/>
        </w:rPr>
        <w:t>.</w:t>
      </w:r>
    </w:p>
    <w:p w14:paraId="28A8169D" w14:textId="77777777" w:rsidR="00952607" w:rsidRPr="00381640"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Pr="00381640">
        <w:rPr>
          <w:rFonts w:ascii="Times New Roman" w:hAnsi="Times New Roman" w:cs="Times New Roman"/>
          <w:b/>
          <w:iCs/>
          <w:sz w:val="22"/>
          <w:szCs w:val="22"/>
        </w:rPr>
        <w:t>P</w:t>
      </w:r>
      <w:r w:rsidRPr="00381640">
        <w:rPr>
          <w:rFonts w:ascii="Times New Roman" w:hAnsi="Times New Roman" w:cs="Times New Roman" w:hint="eastAsia"/>
          <w:b/>
          <w:iCs/>
          <w:sz w:val="22"/>
          <w:szCs w:val="22"/>
        </w:rPr>
        <w:t xml:space="preserve">otential </w:t>
      </w:r>
      <w:r>
        <w:rPr>
          <w:rFonts w:ascii="Times New Roman" w:hAnsi="Times New Roman" w:cs="Times New Roman" w:hint="eastAsia"/>
          <w:b/>
          <w:iCs/>
          <w:sz w:val="22"/>
          <w:szCs w:val="22"/>
        </w:rPr>
        <w:t xml:space="preserve">link-level </w:t>
      </w:r>
      <w:r w:rsidRPr="00381640">
        <w:rPr>
          <w:rFonts w:ascii="Times New Roman" w:hAnsi="Times New Roman" w:cs="Times New Roman" w:hint="eastAsia"/>
          <w:b/>
          <w:iCs/>
          <w:sz w:val="22"/>
          <w:szCs w:val="22"/>
        </w:rPr>
        <w:t>enhancements</w:t>
      </w:r>
    </w:p>
    <w:p w14:paraId="74FB108C" w14:textId="4AAF6F89" w:rsidR="004E5D34" w:rsidRDefault="00E36BA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sidRPr="00E36BA0">
        <w:rPr>
          <w:rFonts w:ascii="Times New Roman" w:hAnsi="Times New Roman" w:cs="Times New Roman"/>
          <w:bCs/>
          <w:iCs/>
          <w:sz w:val="20"/>
          <w:szCs w:val="20"/>
        </w:rPr>
        <w:t>C</w:t>
      </w:r>
      <w:r w:rsidRPr="00E36BA0">
        <w:rPr>
          <w:rFonts w:ascii="Times New Roman" w:hAnsi="Times New Roman" w:cs="Times New Roman" w:hint="eastAsia"/>
          <w:bCs/>
          <w:iCs/>
          <w:sz w:val="20"/>
          <w:szCs w:val="20"/>
        </w:rPr>
        <w:t xml:space="preserve">onsidering </w:t>
      </w:r>
      <w:r>
        <w:rPr>
          <w:rFonts w:ascii="Times New Roman" w:hAnsi="Times New Roman" w:cs="Times New Roman" w:hint="eastAsia"/>
          <w:bCs/>
          <w:iCs/>
          <w:sz w:val="20"/>
          <w:szCs w:val="20"/>
        </w:rPr>
        <w:t xml:space="preserve">to improve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PDCCH in NTN scenarios, PDCCH repetition can be supported to provide </w:t>
      </w:r>
      <w:r w:rsidR="00BA05DF">
        <w:rPr>
          <w:rFonts w:ascii="Times New Roman" w:hAnsi="Times New Roman" w:cs="Times New Roman" w:hint="eastAsia"/>
          <w:bCs/>
          <w:iCs/>
          <w:sz w:val="20"/>
          <w:szCs w:val="20"/>
        </w:rPr>
        <w:t>coding</w:t>
      </w:r>
      <w:r>
        <w:rPr>
          <w:rFonts w:ascii="Times New Roman" w:hAnsi="Times New Roman" w:cs="Times New Roman" w:hint="eastAsia"/>
          <w:bCs/>
          <w:iCs/>
          <w:sz w:val="20"/>
          <w:szCs w:val="20"/>
        </w:rPr>
        <w:t xml:space="preserve"> gain</w:t>
      </w:r>
      <w:r w:rsidR="00BA05DF">
        <w:rPr>
          <w:rFonts w:ascii="Times New Roman" w:hAnsi="Times New Roman" w:cs="Times New Roman" w:hint="eastAsia"/>
          <w:bCs/>
          <w:iCs/>
          <w:sz w:val="20"/>
          <w:szCs w:val="20"/>
        </w:rPr>
        <w:t xml:space="preserve">. </w:t>
      </w:r>
      <w:r w:rsidR="00BA05DF">
        <w:rPr>
          <w:rFonts w:ascii="Times New Roman" w:hAnsi="Times New Roman" w:cs="Times New Roman"/>
          <w:bCs/>
          <w:iCs/>
          <w:sz w:val="20"/>
          <w:szCs w:val="20"/>
        </w:rPr>
        <w:t>C</w:t>
      </w:r>
      <w:r w:rsidR="00BA05DF">
        <w:rPr>
          <w:rFonts w:ascii="Times New Roman" w:hAnsi="Times New Roman" w:cs="Times New Roman" w:hint="eastAsia"/>
          <w:bCs/>
          <w:iCs/>
          <w:sz w:val="20"/>
          <w:szCs w:val="20"/>
        </w:rPr>
        <w:t>urrently</w:t>
      </w:r>
      <w:r w:rsidR="00BA05DF" w:rsidRPr="00BA05DF">
        <w:rPr>
          <w:rFonts w:ascii="Times New Roman" w:hAnsi="Times New Roman" w:cs="Times New Roman" w:hint="eastAsia"/>
          <w:bCs/>
          <w:iCs/>
          <w:sz w:val="20"/>
          <w:szCs w:val="20"/>
        </w:rPr>
        <w:t xml:space="preserve">, </w:t>
      </w:r>
      <w:r w:rsidR="00BA05DF">
        <w:rPr>
          <w:rFonts w:ascii="Times New Roman" w:hAnsi="Times New Roman" w:cs="Times New Roman" w:hint="eastAsia"/>
          <w:bCs/>
          <w:iCs/>
          <w:sz w:val="20"/>
          <w:szCs w:val="20"/>
        </w:rPr>
        <w:t>the</w:t>
      </w:r>
      <w:r w:rsidR="00BA05DF" w:rsidRPr="00BA05DF">
        <w:rPr>
          <w:rFonts w:ascii="Times New Roman" w:hAnsi="Times New Roman" w:cs="Times New Roman" w:hint="eastAsia"/>
          <w:bCs/>
          <w:iCs/>
          <w:sz w:val="20"/>
          <w:szCs w:val="20"/>
        </w:rPr>
        <w:t xml:space="preserve"> </w:t>
      </w:r>
      <w:r w:rsidR="00BA05DF">
        <w:rPr>
          <w:rFonts w:ascii="Times New Roman" w:hAnsi="Times New Roman" w:cs="Times New Roman" w:hint="eastAsia"/>
          <w:bCs/>
          <w:iCs/>
          <w:sz w:val="20"/>
          <w:szCs w:val="20"/>
        </w:rPr>
        <w:t xml:space="preserve">link-level </w:t>
      </w:r>
      <w:r w:rsidR="00BA05DF" w:rsidRPr="00BA05DF">
        <w:rPr>
          <w:rFonts w:ascii="Times New Roman" w:hAnsi="Times New Roman" w:cs="Times New Roman" w:hint="eastAsia"/>
          <w:bCs/>
          <w:iCs/>
          <w:sz w:val="20"/>
          <w:szCs w:val="20"/>
        </w:rPr>
        <w:t>evaluation</w:t>
      </w:r>
      <w:r w:rsidR="00BA05DF">
        <w:rPr>
          <w:rFonts w:ascii="Times New Roman" w:hAnsi="Times New Roman" w:cs="Times New Roman" w:hint="eastAsia"/>
          <w:bCs/>
          <w:iCs/>
          <w:sz w:val="20"/>
          <w:szCs w:val="20"/>
        </w:rPr>
        <w:t xml:space="preserve">s of DL </w:t>
      </w:r>
      <w:r w:rsidR="00BA05DF">
        <w:rPr>
          <w:rFonts w:ascii="Times New Roman" w:hAnsi="Times New Roman" w:cs="Times New Roman"/>
          <w:bCs/>
          <w:iCs/>
          <w:sz w:val="20"/>
          <w:szCs w:val="20"/>
        </w:rPr>
        <w:t>coverage</w:t>
      </w:r>
      <w:r w:rsidR="00BA05DF">
        <w:rPr>
          <w:rFonts w:ascii="Times New Roman" w:hAnsi="Times New Roman" w:cs="Times New Roman" w:hint="eastAsia"/>
          <w:bCs/>
          <w:iCs/>
          <w:sz w:val="20"/>
          <w:szCs w:val="20"/>
        </w:rPr>
        <w:t xml:space="preserve"> </w:t>
      </w:r>
      <w:r w:rsidR="00C239BE">
        <w:rPr>
          <w:rFonts w:ascii="Times New Roman" w:hAnsi="Times New Roman" w:cs="Times New Roman" w:hint="eastAsia"/>
          <w:bCs/>
          <w:iCs/>
          <w:sz w:val="20"/>
          <w:szCs w:val="20"/>
        </w:rPr>
        <w:t xml:space="preserve">in NTN scenarios </w:t>
      </w:r>
      <w:r w:rsidR="00BA05DF">
        <w:rPr>
          <w:rFonts w:ascii="Times New Roman" w:hAnsi="Times New Roman" w:cs="Times New Roman" w:hint="eastAsia"/>
          <w:bCs/>
          <w:iCs/>
          <w:sz w:val="20"/>
          <w:szCs w:val="20"/>
        </w:rPr>
        <w:t xml:space="preserve">focus on </w:t>
      </w:r>
      <w:r w:rsidR="00BA05DF" w:rsidRPr="00BA05DF">
        <w:rPr>
          <w:rFonts w:ascii="Times New Roman" w:hAnsi="Times New Roman" w:cs="Times New Roman" w:hint="eastAsia"/>
          <w:bCs/>
          <w:iCs/>
          <w:sz w:val="20"/>
          <w:szCs w:val="20"/>
        </w:rPr>
        <w:t>S-band</w:t>
      </w:r>
      <w:r w:rsidR="004E5D34">
        <w:rPr>
          <w:rFonts w:ascii="Times New Roman" w:hAnsi="Times New Roman" w:cs="Times New Roman" w:hint="eastAsia"/>
          <w:bCs/>
          <w:iCs/>
          <w:sz w:val="20"/>
          <w:szCs w:val="20"/>
        </w:rPr>
        <w:t xml:space="preserve"> </w:t>
      </w:r>
      <w:r w:rsidR="00BA05DF" w:rsidRPr="00BA05DF">
        <w:rPr>
          <w:rFonts w:ascii="Times New Roman" w:hAnsi="Times New Roman" w:cs="Times New Roman" w:hint="eastAsia"/>
          <w:bCs/>
          <w:iCs/>
          <w:sz w:val="20"/>
          <w:szCs w:val="20"/>
        </w:rPr>
        <w:t>and the</w:t>
      </w:r>
      <w:r w:rsidR="004E5D34">
        <w:rPr>
          <w:rFonts w:ascii="Times New Roman" w:hAnsi="Times New Roman" w:cs="Times New Roman" w:hint="eastAsia"/>
          <w:bCs/>
          <w:iCs/>
          <w:sz w:val="20"/>
          <w:szCs w:val="20"/>
        </w:rPr>
        <w:t xml:space="preserve"> beam</w:t>
      </w:r>
      <w:r w:rsidR="00BA05DF" w:rsidRPr="00BA05DF">
        <w:rPr>
          <w:rFonts w:ascii="Times New Roman" w:hAnsi="Times New Roman" w:cs="Times New Roman" w:hint="eastAsia"/>
          <w:bCs/>
          <w:iCs/>
          <w:sz w:val="20"/>
          <w:szCs w:val="20"/>
        </w:rPr>
        <w:t xml:space="preserve"> bandwidth is</w:t>
      </w:r>
      <w:r w:rsidR="004E5D34">
        <w:rPr>
          <w:rFonts w:ascii="Times New Roman" w:hAnsi="Times New Roman" w:cs="Times New Roman" w:hint="eastAsia"/>
          <w:bCs/>
          <w:iCs/>
          <w:sz w:val="20"/>
          <w:szCs w:val="20"/>
        </w:rPr>
        <w:t xml:space="preserve"> assumed as</w:t>
      </w:r>
      <w:r w:rsidR="00BA05DF" w:rsidRPr="00BA05DF">
        <w:rPr>
          <w:rFonts w:ascii="Times New Roman" w:hAnsi="Times New Roman" w:cs="Times New Roman" w:hint="eastAsia"/>
          <w:bCs/>
          <w:iCs/>
          <w:sz w:val="20"/>
          <w:szCs w:val="20"/>
        </w:rPr>
        <w:t xml:space="preserve"> 5MHz, resulting in limited downlink frequency domain resources. </w:t>
      </w:r>
      <w:r w:rsidR="004E5D34">
        <w:rPr>
          <w:rFonts w:ascii="Times New Roman" w:hAnsi="Times New Roman" w:cs="Times New Roman"/>
          <w:bCs/>
          <w:iCs/>
          <w:sz w:val="20"/>
          <w:szCs w:val="20"/>
        </w:rPr>
        <w:t>I</w:t>
      </w:r>
      <w:r w:rsidR="004E5D34">
        <w:rPr>
          <w:rFonts w:ascii="Times New Roman" w:hAnsi="Times New Roman" w:cs="Times New Roman" w:hint="eastAsia"/>
          <w:bCs/>
          <w:iCs/>
          <w:sz w:val="20"/>
          <w:szCs w:val="20"/>
        </w:rPr>
        <w:t xml:space="preserve">n this case, </w:t>
      </w:r>
      <w:r w:rsidR="008D4DD0">
        <w:rPr>
          <w:rFonts w:ascii="Times New Roman" w:hAnsi="Times New Roman" w:cs="Times New Roman" w:hint="eastAsia"/>
          <w:bCs/>
          <w:iCs/>
          <w:sz w:val="20"/>
          <w:szCs w:val="20"/>
        </w:rPr>
        <w:t xml:space="preserve">with maximum 3 OFDM symbols for current CORESET configuration, </w:t>
      </w:r>
      <w:r w:rsidR="004E5D34">
        <w:rPr>
          <w:rFonts w:ascii="Times New Roman" w:hAnsi="Times New Roman" w:cs="Times New Roman" w:hint="eastAsia"/>
          <w:bCs/>
          <w:iCs/>
          <w:sz w:val="20"/>
          <w:szCs w:val="20"/>
        </w:rPr>
        <w:t>t</w:t>
      </w:r>
      <w:r w:rsidR="00BA05DF" w:rsidRPr="00BA05DF">
        <w:rPr>
          <w:rFonts w:ascii="Times New Roman" w:hAnsi="Times New Roman" w:cs="Times New Roman" w:hint="eastAsia"/>
          <w:bCs/>
          <w:iCs/>
          <w:sz w:val="20"/>
          <w:szCs w:val="20"/>
        </w:rPr>
        <w:t>he maximum supported aggregation level of PDCCH is 8</w:t>
      </w:r>
      <w:r w:rsidR="008D4DD0">
        <w:rPr>
          <w:rFonts w:ascii="Times New Roman" w:hAnsi="Times New Roman" w:cs="Times New Roman" w:hint="eastAsia"/>
          <w:bCs/>
          <w:iCs/>
          <w:sz w:val="20"/>
          <w:szCs w:val="20"/>
        </w:rPr>
        <w:t>. I</w:t>
      </w:r>
      <w:r w:rsidR="004E5D34">
        <w:rPr>
          <w:rFonts w:ascii="Times New Roman" w:hAnsi="Times New Roman" w:cs="Times New Roman" w:hint="eastAsia"/>
          <w:bCs/>
          <w:iCs/>
          <w:sz w:val="20"/>
          <w:szCs w:val="20"/>
        </w:rPr>
        <w:t>t is</w:t>
      </w:r>
      <w:r w:rsidR="00BA05DF" w:rsidRPr="00BA05DF">
        <w:rPr>
          <w:rFonts w:ascii="Times New Roman" w:hAnsi="Times New Roman" w:cs="Times New Roman" w:hint="eastAsia"/>
          <w:bCs/>
          <w:iCs/>
          <w:sz w:val="20"/>
          <w:szCs w:val="20"/>
        </w:rPr>
        <w:t xml:space="preserve"> difficult to improve the coverage performance of PDCCH by increasing the aggregation level of PDCCH. </w:t>
      </w:r>
      <w:r w:rsidR="00C239BE">
        <w:rPr>
          <w:rFonts w:ascii="Times New Roman" w:hAnsi="Times New Roman" w:cs="Times New Roman" w:hint="eastAsia"/>
          <w:bCs/>
          <w:iCs/>
          <w:sz w:val="20"/>
          <w:szCs w:val="20"/>
        </w:rPr>
        <w:t>T</w:t>
      </w:r>
      <w:r w:rsidR="004E5D34">
        <w:rPr>
          <w:rFonts w:ascii="Times New Roman" w:hAnsi="Times New Roman" w:cs="Times New Roman" w:hint="eastAsia"/>
          <w:bCs/>
          <w:iCs/>
          <w:sz w:val="20"/>
          <w:szCs w:val="20"/>
        </w:rPr>
        <w:t xml:space="preserve">he time-domain PDCCH repetition can be </w:t>
      </w:r>
      <w:r w:rsidR="004E5D34">
        <w:rPr>
          <w:rFonts w:ascii="Times New Roman" w:hAnsi="Times New Roman" w:cs="Times New Roman"/>
          <w:bCs/>
          <w:iCs/>
          <w:sz w:val="20"/>
          <w:szCs w:val="20"/>
        </w:rPr>
        <w:t>applied</w:t>
      </w:r>
      <w:r w:rsidR="004E5D34">
        <w:rPr>
          <w:rFonts w:ascii="Times New Roman" w:hAnsi="Times New Roman" w:cs="Times New Roman" w:hint="eastAsia"/>
          <w:bCs/>
          <w:iCs/>
          <w:sz w:val="20"/>
          <w:szCs w:val="20"/>
        </w:rPr>
        <w:t xml:space="preserve"> as an effective </w:t>
      </w:r>
      <w:r w:rsidR="004E5D34" w:rsidRPr="00BA05DF">
        <w:rPr>
          <w:rFonts w:ascii="Times New Roman" w:hAnsi="Times New Roman" w:cs="Times New Roman" w:hint="eastAsia"/>
          <w:bCs/>
          <w:iCs/>
          <w:sz w:val="20"/>
          <w:szCs w:val="20"/>
        </w:rPr>
        <w:t>coverage enhancement scheme</w:t>
      </w:r>
      <w:r w:rsidR="008D4DD0">
        <w:rPr>
          <w:rFonts w:ascii="Times New Roman" w:hAnsi="Times New Roman" w:cs="Times New Roman" w:hint="eastAsia"/>
          <w:bCs/>
          <w:iCs/>
          <w:sz w:val="20"/>
          <w:szCs w:val="20"/>
        </w:rPr>
        <w:t xml:space="preserve">. </w:t>
      </w:r>
      <w:r w:rsidR="008D4DD0">
        <w:rPr>
          <w:rFonts w:ascii="Times New Roman" w:hAnsi="Times New Roman" w:cs="Times New Roman"/>
          <w:bCs/>
          <w:iCs/>
          <w:sz w:val="20"/>
          <w:szCs w:val="20"/>
        </w:rPr>
        <w:t>T</w:t>
      </w:r>
      <w:r w:rsidR="008D4DD0">
        <w:rPr>
          <w:rFonts w:ascii="Times New Roman" w:hAnsi="Times New Roman" w:cs="Times New Roman" w:hint="eastAsia"/>
          <w:bCs/>
          <w:iCs/>
          <w:sz w:val="20"/>
          <w:szCs w:val="20"/>
        </w:rPr>
        <w:t>he PDCCH repetition scheme ha</w:t>
      </w:r>
      <w:r w:rsidR="00C239BE">
        <w:rPr>
          <w:rFonts w:ascii="Times New Roman" w:hAnsi="Times New Roman" w:cs="Times New Roman" w:hint="eastAsia"/>
          <w:bCs/>
          <w:iCs/>
          <w:sz w:val="20"/>
          <w:szCs w:val="20"/>
        </w:rPr>
        <w:t>s</w:t>
      </w:r>
      <w:r w:rsidR="008D4DD0">
        <w:rPr>
          <w:rFonts w:ascii="Times New Roman" w:hAnsi="Times New Roman" w:cs="Times New Roman" w:hint="eastAsia"/>
          <w:bCs/>
          <w:iCs/>
          <w:sz w:val="20"/>
          <w:szCs w:val="20"/>
        </w:rPr>
        <w:t xml:space="preserve"> been supported </w:t>
      </w:r>
      <w:r w:rsidR="008D4DD0">
        <w:rPr>
          <w:rFonts w:ascii="Times New Roman" w:hAnsi="Times New Roman" w:cs="Times New Roman" w:hint="eastAsia"/>
          <w:bCs/>
          <w:iCs/>
          <w:sz w:val="20"/>
          <w:szCs w:val="20"/>
        </w:rPr>
        <w:lastRenderedPageBreak/>
        <w:t>in multi-TRP scenarios to improve reliability, while PDCCH repetition for scheduling system information and in initial access procedure has not been supported.</w:t>
      </w:r>
      <w:r w:rsidR="004E5D34">
        <w:rPr>
          <w:rFonts w:ascii="Times New Roman" w:hAnsi="Times New Roman" w:cs="Times New Roman" w:hint="eastAsia"/>
          <w:bCs/>
          <w:iCs/>
          <w:sz w:val="20"/>
          <w:szCs w:val="20"/>
        </w:rPr>
        <w:t xml:space="preserve"> </w:t>
      </w:r>
    </w:p>
    <w:p w14:paraId="2B1462AD" w14:textId="4A951612" w:rsidR="00E6273B" w:rsidRDefault="008D4DD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w:t>
      </w:r>
      <w:r w:rsidR="008B4E55">
        <w:rPr>
          <w:rFonts w:ascii="Times New Roman" w:hAnsi="Times New Roman" w:cs="Times New Roman" w:hint="eastAsia"/>
          <w:bCs/>
          <w:iCs/>
          <w:sz w:val="20"/>
          <w:szCs w:val="20"/>
        </w:rPr>
        <w:t xml:space="preserve">PDCCH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enhancements for </w:t>
      </w:r>
      <w:r w:rsidR="008B4E55">
        <w:rPr>
          <w:rFonts w:ascii="Times New Roman" w:hAnsi="Times New Roman" w:cs="Times New Roman" w:hint="eastAsia"/>
          <w:bCs/>
          <w:iCs/>
          <w:sz w:val="20"/>
          <w:szCs w:val="20"/>
        </w:rPr>
        <w:t xml:space="preserve">scheduling </w:t>
      </w:r>
      <w:r>
        <w:rPr>
          <w:rFonts w:ascii="Times New Roman" w:hAnsi="Times New Roman" w:cs="Times New Roman" w:hint="eastAsia"/>
          <w:bCs/>
          <w:iCs/>
          <w:sz w:val="20"/>
          <w:szCs w:val="20"/>
        </w:rPr>
        <w:t xml:space="preserve">in </w:t>
      </w:r>
      <w:r w:rsidR="008B4E55">
        <w:rPr>
          <w:rFonts w:ascii="Times New Roman" w:hAnsi="Times New Roman" w:cs="Times New Roman" w:hint="eastAsia"/>
          <w:bCs/>
          <w:iCs/>
          <w:sz w:val="20"/>
          <w:szCs w:val="20"/>
        </w:rPr>
        <w:t xml:space="preserve">both initial access and </w:t>
      </w:r>
      <w:r>
        <w:rPr>
          <w:rFonts w:ascii="Times New Roman" w:hAnsi="Times New Roman" w:cs="Times New Roman" w:hint="eastAsia"/>
          <w:bCs/>
          <w:iCs/>
          <w:sz w:val="20"/>
          <w:szCs w:val="20"/>
        </w:rPr>
        <w:t xml:space="preserve">connected states </w:t>
      </w:r>
      <w:r w:rsidR="008B4E55">
        <w:rPr>
          <w:rFonts w:ascii="Times New Roman" w:hAnsi="Times New Roman" w:cs="Times New Roman" w:hint="eastAsia"/>
          <w:bCs/>
          <w:iCs/>
          <w:sz w:val="20"/>
          <w:szCs w:val="20"/>
        </w:rPr>
        <w:t xml:space="preserve">are necessary for NTN scenarios. </w:t>
      </w:r>
      <w:r w:rsidR="008B4E55">
        <w:rPr>
          <w:rFonts w:ascii="Times New Roman" w:hAnsi="Times New Roman" w:cs="Times New Roman"/>
          <w:bCs/>
          <w:iCs/>
          <w:sz w:val="20"/>
          <w:szCs w:val="20"/>
        </w:rPr>
        <w:t>T</w:t>
      </w:r>
      <w:r w:rsidR="008B4E55">
        <w:rPr>
          <w:rFonts w:ascii="Times New Roman" w:hAnsi="Times New Roman" w:cs="Times New Roman" w:hint="eastAsia"/>
          <w:bCs/>
          <w:iCs/>
          <w:sz w:val="20"/>
          <w:szCs w:val="20"/>
        </w:rPr>
        <w:t>o support PDCCH repetition schemes, one key</w:t>
      </w:r>
      <w:r w:rsidR="00BA05DF" w:rsidRPr="00BA05DF">
        <w:rPr>
          <w:rFonts w:ascii="Times New Roman" w:hAnsi="Times New Roman" w:cs="Times New Roman" w:hint="eastAsia"/>
          <w:bCs/>
          <w:iCs/>
          <w:sz w:val="20"/>
          <w:szCs w:val="20"/>
        </w:rPr>
        <w:t xml:space="preserve"> issue is how to configure the time</w:t>
      </w:r>
      <w:r w:rsidR="008B4E55">
        <w:rPr>
          <w:rFonts w:ascii="Times New Roman" w:hAnsi="Times New Roman" w:cs="Times New Roman" w:hint="eastAsia"/>
          <w:bCs/>
          <w:iCs/>
          <w:sz w:val="20"/>
          <w:szCs w:val="20"/>
        </w:rPr>
        <w:t>/</w:t>
      </w:r>
      <w:r w:rsidR="00BA05DF" w:rsidRPr="00BA05DF">
        <w:rPr>
          <w:rFonts w:ascii="Times New Roman" w:hAnsi="Times New Roman" w:cs="Times New Roman" w:hint="eastAsia"/>
          <w:bCs/>
          <w:iCs/>
          <w:sz w:val="20"/>
          <w:szCs w:val="20"/>
        </w:rPr>
        <w:t xml:space="preserve">frequency domain resources for </w:t>
      </w:r>
      <w:r w:rsidR="008B4E55">
        <w:rPr>
          <w:rFonts w:ascii="Times New Roman" w:hAnsi="Times New Roman" w:cs="Times New Roman" w:hint="eastAsia"/>
          <w:bCs/>
          <w:iCs/>
          <w:sz w:val="20"/>
          <w:szCs w:val="20"/>
        </w:rPr>
        <w:t xml:space="preserve">multiple </w:t>
      </w:r>
      <w:r w:rsidR="00BA05DF" w:rsidRPr="00BA05DF">
        <w:rPr>
          <w:rFonts w:ascii="Times New Roman" w:hAnsi="Times New Roman" w:cs="Times New Roman" w:hint="eastAsia"/>
          <w:bCs/>
          <w:iCs/>
          <w:sz w:val="20"/>
          <w:szCs w:val="20"/>
        </w:rPr>
        <w:t>PDCCH</w:t>
      </w:r>
      <w:r w:rsidR="008B4E55">
        <w:rPr>
          <w:rFonts w:ascii="Times New Roman" w:hAnsi="Times New Roman" w:cs="Times New Roman" w:hint="eastAsia"/>
          <w:bCs/>
          <w:iCs/>
          <w:sz w:val="20"/>
          <w:szCs w:val="20"/>
        </w:rPr>
        <w:t xml:space="preserve"> repetition</w:t>
      </w:r>
      <w:r w:rsidR="00C239BE">
        <w:rPr>
          <w:rFonts w:ascii="Times New Roman" w:hAnsi="Times New Roman" w:cs="Times New Roman" w:hint="eastAsia"/>
          <w:bCs/>
          <w:iCs/>
          <w:sz w:val="20"/>
          <w:szCs w:val="20"/>
        </w:rPr>
        <w:t>s</w:t>
      </w:r>
      <w:r w:rsidR="008B4E55">
        <w:rPr>
          <w:rFonts w:ascii="Times New Roman" w:hAnsi="Times New Roman" w:cs="Times New Roman" w:hint="eastAsia"/>
          <w:bCs/>
          <w:iCs/>
          <w:sz w:val="20"/>
          <w:szCs w:val="20"/>
        </w:rPr>
        <w:t xml:space="preserve"> transmission</w:t>
      </w:r>
      <w:r w:rsidR="00BA05DF" w:rsidRPr="00BA05DF">
        <w:rPr>
          <w:rFonts w:ascii="Times New Roman" w:hAnsi="Times New Roman" w:cs="Times New Roman" w:hint="eastAsia"/>
          <w:bCs/>
          <w:iCs/>
          <w:sz w:val="20"/>
          <w:szCs w:val="20"/>
        </w:rPr>
        <w:t xml:space="preserve">, and </w:t>
      </w:r>
      <w:r w:rsidR="008B4E55">
        <w:rPr>
          <w:rFonts w:ascii="Times New Roman" w:hAnsi="Times New Roman" w:cs="Times New Roman" w:hint="eastAsia"/>
          <w:bCs/>
          <w:iCs/>
          <w:sz w:val="20"/>
          <w:szCs w:val="20"/>
        </w:rPr>
        <w:t>indicate UEs</w:t>
      </w:r>
      <w:r w:rsidR="00BA05DF" w:rsidRPr="00BA05DF">
        <w:rPr>
          <w:rFonts w:ascii="Times New Roman" w:hAnsi="Times New Roman" w:cs="Times New Roman" w:hint="eastAsia"/>
          <w:bCs/>
          <w:iCs/>
          <w:sz w:val="20"/>
          <w:szCs w:val="20"/>
        </w:rPr>
        <w:t xml:space="preserve"> to perform </w:t>
      </w:r>
      <w:r w:rsidR="008B4E55">
        <w:rPr>
          <w:rFonts w:ascii="Times New Roman" w:hAnsi="Times New Roman" w:cs="Times New Roman" w:hint="eastAsia"/>
          <w:bCs/>
          <w:iCs/>
          <w:sz w:val="20"/>
          <w:szCs w:val="20"/>
        </w:rPr>
        <w:t>PDCCH monitoring</w:t>
      </w:r>
      <w:r w:rsidR="00BA05DF" w:rsidRPr="00BA05DF">
        <w:rPr>
          <w:rFonts w:ascii="Times New Roman" w:hAnsi="Times New Roman" w:cs="Times New Roman" w:hint="eastAsia"/>
          <w:bCs/>
          <w:iCs/>
          <w:sz w:val="20"/>
          <w:szCs w:val="20"/>
        </w:rPr>
        <w:t xml:space="preserve"> in the associated COERSET and search space</w:t>
      </w:r>
      <w:r w:rsidR="008B4E55">
        <w:rPr>
          <w:rFonts w:ascii="Times New Roman" w:hAnsi="Times New Roman" w:cs="Times New Roman" w:hint="eastAsia"/>
          <w:bCs/>
          <w:iCs/>
          <w:sz w:val="20"/>
          <w:szCs w:val="20"/>
        </w:rPr>
        <w:t xml:space="preserve"> successfully</w:t>
      </w:r>
      <w:r w:rsidR="00BA05DF" w:rsidRPr="00BA05DF">
        <w:rPr>
          <w:rFonts w:ascii="Times New Roman" w:hAnsi="Times New Roman" w:cs="Times New Roman" w:hint="eastAsia"/>
          <w:bCs/>
          <w:iCs/>
          <w:sz w:val="20"/>
          <w:szCs w:val="20"/>
        </w:rPr>
        <w:t>.</w:t>
      </w:r>
      <w:r w:rsidR="00BA05DF">
        <w:rPr>
          <w:rFonts w:ascii="Times New Roman" w:hAnsi="Times New Roman" w:cs="Times New Roman" w:hint="eastAsia"/>
          <w:bCs/>
          <w:iCs/>
          <w:sz w:val="20"/>
          <w:szCs w:val="20"/>
        </w:rPr>
        <w:t xml:space="preserve"> </w:t>
      </w:r>
      <w:r w:rsidR="008B4E55">
        <w:rPr>
          <w:rFonts w:ascii="Times New Roman" w:hAnsi="Times New Roman" w:cs="Times New Roman" w:hint="eastAsia"/>
          <w:bCs/>
          <w:iCs/>
          <w:sz w:val="20"/>
          <w:szCs w:val="20"/>
        </w:rPr>
        <w:t xml:space="preserve">Specifically, for PDCCH scheduling SIB1, the resource allocation for CORESET0 is indicated through </w:t>
      </w:r>
      <w:proofErr w:type="spellStart"/>
      <w:r w:rsidR="008B4E55" w:rsidRPr="008B4E55">
        <w:rPr>
          <w:rFonts w:ascii="Times New Roman" w:hAnsi="Times New Roman" w:cs="Times New Roman" w:hint="eastAsia"/>
          <w:bCs/>
          <w:i/>
          <w:sz w:val="20"/>
          <w:szCs w:val="20"/>
        </w:rPr>
        <w:t>controlResourceSetZero</w:t>
      </w:r>
      <w:proofErr w:type="spellEnd"/>
      <w:r w:rsidR="008B4E55">
        <w:rPr>
          <w:rFonts w:ascii="Times New Roman" w:hAnsi="Times New Roman" w:cs="Times New Roman" w:hint="eastAsia"/>
          <w:bCs/>
          <w:iCs/>
          <w:sz w:val="20"/>
          <w:szCs w:val="20"/>
        </w:rPr>
        <w:t xml:space="preserve"> and </w:t>
      </w:r>
      <w:proofErr w:type="spellStart"/>
      <w:r w:rsidR="008B4E55" w:rsidRPr="008B4E55">
        <w:rPr>
          <w:rFonts w:ascii="Times New Roman" w:hAnsi="Times New Roman" w:cs="Times New Roman" w:hint="eastAsia"/>
          <w:bCs/>
          <w:i/>
          <w:sz w:val="20"/>
          <w:szCs w:val="20"/>
        </w:rPr>
        <w:t>searchSpaceZero</w:t>
      </w:r>
      <w:proofErr w:type="spellEnd"/>
      <w:r w:rsidR="008B4E55">
        <w:rPr>
          <w:rFonts w:ascii="Times New Roman" w:hAnsi="Times New Roman" w:cs="Times New Roman" w:hint="eastAsia"/>
          <w:bCs/>
          <w:iCs/>
          <w:sz w:val="20"/>
          <w:szCs w:val="20"/>
        </w:rPr>
        <w:t xml:space="preserve"> in MIB instead of RRC configuration, </w:t>
      </w:r>
      <w:r w:rsidR="00C239BE">
        <w:rPr>
          <w:rFonts w:ascii="Times New Roman" w:hAnsi="Times New Roman" w:cs="Times New Roman" w:hint="eastAsia"/>
          <w:bCs/>
          <w:iCs/>
          <w:sz w:val="20"/>
          <w:szCs w:val="20"/>
        </w:rPr>
        <w:t xml:space="preserve">then </w:t>
      </w:r>
      <w:r w:rsidR="00E6273B">
        <w:rPr>
          <w:rFonts w:ascii="Times New Roman" w:hAnsi="Times New Roman" w:cs="Times New Roman" w:hint="eastAsia"/>
          <w:bCs/>
          <w:iCs/>
          <w:sz w:val="20"/>
          <w:szCs w:val="20"/>
        </w:rPr>
        <w:t xml:space="preserve">the time-domain repetition for PDCCH scheduling SIB1 </w:t>
      </w:r>
      <w:r w:rsidR="00E6273B">
        <w:rPr>
          <w:rFonts w:ascii="Times New Roman" w:hAnsi="Times New Roman" w:cs="Times New Roman"/>
          <w:bCs/>
          <w:iCs/>
          <w:sz w:val="20"/>
          <w:szCs w:val="20"/>
        </w:rPr>
        <w:t>can</w:t>
      </w:r>
      <w:r w:rsidR="00E6273B">
        <w:rPr>
          <w:rFonts w:ascii="Times New Roman" w:hAnsi="Times New Roman" w:cs="Times New Roman" w:hint="eastAsia"/>
          <w:bCs/>
          <w:iCs/>
          <w:sz w:val="20"/>
          <w:szCs w:val="20"/>
        </w:rPr>
        <w:t xml:space="preserve"> be</w:t>
      </w:r>
      <w:r w:rsidR="00C239BE">
        <w:rPr>
          <w:rFonts w:ascii="Times New Roman" w:hAnsi="Times New Roman" w:cs="Times New Roman" w:hint="eastAsia"/>
          <w:bCs/>
          <w:iCs/>
          <w:sz w:val="20"/>
          <w:szCs w:val="20"/>
        </w:rPr>
        <w:t xml:space="preserve"> further</w:t>
      </w:r>
      <w:r w:rsidR="00E6273B">
        <w:rPr>
          <w:rFonts w:ascii="Times New Roman" w:hAnsi="Times New Roman" w:cs="Times New Roman" w:hint="eastAsia"/>
          <w:bCs/>
          <w:iCs/>
          <w:sz w:val="20"/>
          <w:szCs w:val="20"/>
        </w:rPr>
        <w:t xml:space="preserve"> enabled/configured in the MIB. </w:t>
      </w:r>
      <w:r w:rsidR="00E6273B">
        <w:rPr>
          <w:rFonts w:ascii="Times New Roman" w:hAnsi="Times New Roman" w:cs="Times New Roman"/>
          <w:bCs/>
          <w:iCs/>
          <w:sz w:val="20"/>
          <w:szCs w:val="20"/>
        </w:rPr>
        <w:t>And</w:t>
      </w:r>
      <w:r w:rsidR="00E6273B">
        <w:rPr>
          <w:rFonts w:ascii="Times New Roman" w:hAnsi="Times New Roman" w:cs="Times New Roman" w:hint="eastAsia"/>
          <w:bCs/>
          <w:iCs/>
          <w:sz w:val="20"/>
          <w:szCs w:val="20"/>
        </w:rPr>
        <w:t xml:space="preserve"> for PDCCH monitoring in connected states, the PDCCH </w:t>
      </w:r>
      <w:r w:rsidR="00E6273B">
        <w:rPr>
          <w:rFonts w:ascii="Times New Roman" w:hAnsi="Times New Roman" w:cs="Times New Roman"/>
          <w:bCs/>
          <w:iCs/>
          <w:sz w:val="20"/>
          <w:szCs w:val="20"/>
        </w:rPr>
        <w:t>rep</w:t>
      </w:r>
      <w:r w:rsidR="00E6273B">
        <w:rPr>
          <w:rFonts w:ascii="Times New Roman" w:hAnsi="Times New Roman" w:cs="Times New Roman" w:hint="eastAsia"/>
          <w:bCs/>
          <w:iCs/>
          <w:sz w:val="20"/>
          <w:szCs w:val="20"/>
        </w:rPr>
        <w:t xml:space="preserve">etitions can be monitored in linked Search Space with </w:t>
      </w:r>
      <w:r w:rsidR="00E6273B">
        <w:rPr>
          <w:rFonts w:ascii="Times New Roman" w:hAnsi="Times New Roman" w:cs="Times New Roman"/>
          <w:bCs/>
          <w:iCs/>
          <w:sz w:val="20"/>
          <w:szCs w:val="20"/>
        </w:rPr>
        <w:t>additional</w:t>
      </w:r>
      <w:r w:rsidR="00E6273B">
        <w:rPr>
          <w:rFonts w:ascii="Times New Roman" w:hAnsi="Times New Roman" w:cs="Times New Roman" w:hint="eastAsia"/>
          <w:bCs/>
          <w:iCs/>
          <w:sz w:val="20"/>
          <w:szCs w:val="20"/>
        </w:rPr>
        <w:t xml:space="preserve"> search space configuration.</w:t>
      </w:r>
    </w:p>
    <w:p w14:paraId="4B03124D" w14:textId="47C74911" w:rsidR="00E6273B" w:rsidRPr="004C726B" w:rsidRDefault="00E6273B"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C24D86">
        <w:rPr>
          <w:rFonts w:ascii="Times New Roman" w:hAnsi="Times New Roman" w:cs="Times New Roman" w:hint="eastAsia"/>
          <w:b/>
          <w:iCs/>
          <w:sz w:val="20"/>
          <w:szCs w:val="20"/>
        </w:rPr>
        <w:t>2</w:t>
      </w:r>
      <w:r w:rsidRPr="004C726B">
        <w:rPr>
          <w:rFonts w:ascii="Times New Roman" w:hAnsi="Times New Roman" w:cs="Times New Roman" w:hint="eastAsia"/>
          <w:b/>
          <w:iCs/>
          <w:sz w:val="20"/>
          <w:szCs w:val="20"/>
        </w:rPr>
        <w:t xml:space="preserve">: </w:t>
      </w:r>
      <w:r w:rsidR="00EA5B37" w:rsidRPr="004C726B">
        <w:rPr>
          <w:rFonts w:ascii="Times New Roman" w:hAnsi="Times New Roman" w:cs="Times New Roman" w:hint="eastAsia"/>
          <w:b/>
          <w:iCs/>
          <w:sz w:val="20"/>
          <w:szCs w:val="20"/>
        </w:rPr>
        <w:t xml:space="preserve">Considering DL </w:t>
      </w:r>
      <w:r w:rsidR="00EA5B37" w:rsidRPr="004C726B">
        <w:rPr>
          <w:rFonts w:ascii="Times New Roman" w:hAnsi="Times New Roman" w:cs="Times New Roman"/>
          <w:b/>
          <w:iCs/>
          <w:sz w:val="20"/>
          <w:szCs w:val="20"/>
        </w:rPr>
        <w:t>coverage</w:t>
      </w:r>
      <w:r w:rsidR="00EA5B37" w:rsidRPr="004C726B">
        <w:rPr>
          <w:rFonts w:ascii="Times New Roman" w:hAnsi="Times New Roman" w:cs="Times New Roman" w:hint="eastAsia"/>
          <w:b/>
          <w:iCs/>
          <w:sz w:val="20"/>
          <w:szCs w:val="20"/>
        </w:rPr>
        <w:t xml:space="preserve"> enhancements for PDCCH in NTN scenarios, PDCCH repetition can be supported. </w:t>
      </w:r>
      <w:r w:rsidR="00EA5B37" w:rsidRPr="004C726B">
        <w:rPr>
          <w:rFonts w:ascii="Times New Roman" w:hAnsi="Times New Roman" w:cs="Times New Roman"/>
          <w:b/>
          <w:iCs/>
          <w:sz w:val="20"/>
          <w:szCs w:val="20"/>
        </w:rPr>
        <w:t>A</w:t>
      </w:r>
      <w:r w:rsidR="00EA5B37" w:rsidRPr="004C726B">
        <w:rPr>
          <w:rFonts w:ascii="Times New Roman" w:hAnsi="Times New Roman" w:cs="Times New Roman" w:hint="eastAsia"/>
          <w:b/>
          <w:iCs/>
          <w:sz w:val="20"/>
          <w:szCs w:val="20"/>
        </w:rPr>
        <w:t xml:space="preserve">nd PDCCH repetition schemes for different types of PDCCH </w:t>
      </w:r>
      <w:r w:rsidR="009D1364">
        <w:rPr>
          <w:rFonts w:ascii="Times New Roman" w:hAnsi="Times New Roman" w:cs="Times New Roman" w:hint="eastAsia"/>
          <w:b/>
          <w:iCs/>
          <w:sz w:val="20"/>
          <w:szCs w:val="20"/>
        </w:rPr>
        <w:t>can</w:t>
      </w:r>
      <w:r w:rsidR="00EA5B37" w:rsidRPr="004C726B">
        <w:rPr>
          <w:rFonts w:ascii="Times New Roman" w:hAnsi="Times New Roman" w:cs="Times New Roman" w:hint="eastAsia"/>
          <w:b/>
          <w:iCs/>
          <w:sz w:val="20"/>
          <w:szCs w:val="20"/>
        </w:rPr>
        <w:t xml:space="preserve"> be discussed </w:t>
      </w:r>
      <w:r w:rsidR="00EA5B37" w:rsidRPr="004C726B">
        <w:rPr>
          <w:rFonts w:ascii="Times New Roman" w:hAnsi="Times New Roman" w:cs="Times New Roman"/>
          <w:b/>
          <w:iCs/>
          <w:sz w:val="20"/>
          <w:szCs w:val="20"/>
        </w:rPr>
        <w:t>separately</w:t>
      </w:r>
      <w:r w:rsidR="00EA5B37" w:rsidRPr="004C726B">
        <w:rPr>
          <w:rFonts w:ascii="Times New Roman" w:hAnsi="Times New Roman" w:cs="Times New Roman" w:hint="eastAsia"/>
          <w:b/>
          <w:iCs/>
          <w:sz w:val="20"/>
          <w:szCs w:val="20"/>
        </w:rPr>
        <w:t>.</w:t>
      </w:r>
    </w:p>
    <w:p w14:paraId="4079B189" w14:textId="7B18EEA2" w:rsidR="004C726B" w:rsidRDefault="00EA5B37"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PDSCH</w:t>
      </w:r>
      <w:r w:rsidR="00C239BE">
        <w:rPr>
          <w:rFonts w:ascii="Times New Roman" w:hAnsi="Times New Roman" w:cs="Times New Roman" w:hint="eastAsia"/>
          <w:bCs/>
          <w:iCs/>
          <w:sz w:val="20"/>
          <w:szCs w:val="20"/>
        </w:rPr>
        <w:t xml:space="preserve"> in NTN scenarios, when Set1-3 FR1 parameters are </w:t>
      </w:r>
      <w:r w:rsidR="00C239BE">
        <w:rPr>
          <w:rFonts w:ascii="Times New Roman" w:hAnsi="Times New Roman" w:cs="Times New Roman"/>
          <w:bCs/>
          <w:iCs/>
          <w:sz w:val="20"/>
          <w:szCs w:val="20"/>
        </w:rPr>
        <w:t>assumed</w:t>
      </w:r>
      <w:r w:rsidR="00C239BE">
        <w:rPr>
          <w:rFonts w:ascii="Times New Roman" w:hAnsi="Times New Roman" w:cs="Times New Roman" w:hint="eastAsia"/>
          <w:bCs/>
          <w:iCs/>
          <w:sz w:val="20"/>
          <w:szCs w:val="20"/>
        </w:rPr>
        <w:t>, it is observed that there are 3.5~6.5dB coverage gap</w:t>
      </w:r>
      <w:r>
        <w:rPr>
          <w:rFonts w:ascii="Times New Roman" w:hAnsi="Times New Roman" w:cs="Times New Roman" w:hint="eastAsia"/>
          <w:bCs/>
          <w:iCs/>
          <w:sz w:val="20"/>
          <w:szCs w:val="20"/>
        </w:rPr>
        <w:t xml:space="preserve"> </w:t>
      </w:r>
      <w:r w:rsidR="00C239BE">
        <w:rPr>
          <w:rFonts w:ascii="Times New Roman" w:hAnsi="Times New Roman" w:cs="Times New Roman" w:hint="eastAsia"/>
          <w:bCs/>
          <w:iCs/>
          <w:sz w:val="20"/>
          <w:szCs w:val="20"/>
        </w:rPr>
        <w:t xml:space="preserve">for PDSCH </w:t>
      </w:r>
      <w:r>
        <w:rPr>
          <w:rFonts w:ascii="Times New Roman" w:hAnsi="Times New Roman" w:cs="Times New Roman" w:hint="eastAsia"/>
          <w:bCs/>
          <w:iCs/>
          <w:sz w:val="20"/>
          <w:szCs w:val="20"/>
        </w:rPr>
        <w:t xml:space="preserve">carrying </w:t>
      </w:r>
      <w:r w:rsidR="004C726B">
        <w:rPr>
          <w:rFonts w:ascii="Times New Roman" w:hAnsi="Times New Roman" w:cs="Times New Roman" w:hint="eastAsia"/>
          <w:bCs/>
          <w:iCs/>
          <w:sz w:val="20"/>
          <w:szCs w:val="20"/>
        </w:rPr>
        <w:t>SIB1, SIB19</w:t>
      </w:r>
      <w:r w:rsidR="00673207">
        <w:rPr>
          <w:rFonts w:ascii="Times New Roman" w:hAnsi="Times New Roman" w:cs="Times New Roman" w:hint="eastAsia"/>
          <w:bCs/>
          <w:iCs/>
          <w:sz w:val="20"/>
          <w:szCs w:val="20"/>
        </w:rPr>
        <w:t xml:space="preserve"> and Msg4 </w:t>
      </w:r>
      <w:r w:rsidR="00673207">
        <w:rPr>
          <w:rFonts w:ascii="Times New Roman" w:hAnsi="Times New Roman" w:cs="Times New Roman"/>
          <w:bCs/>
          <w:iCs/>
          <w:sz w:val="20"/>
          <w:szCs w:val="20"/>
        </w:rPr>
        <w:t>with</w:t>
      </w:r>
      <w:r w:rsidR="00673207">
        <w:rPr>
          <w:rFonts w:ascii="Times New Roman" w:hAnsi="Times New Roman" w:cs="Times New Roman" w:hint="eastAsia"/>
          <w:bCs/>
          <w:iCs/>
          <w:sz w:val="20"/>
          <w:szCs w:val="20"/>
        </w:rPr>
        <w:t xml:space="preserve"> large payload size</w:t>
      </w:r>
      <w:r>
        <w:rPr>
          <w:rFonts w:ascii="Times New Roman" w:hAnsi="Times New Roman" w:cs="Times New Roman" w:hint="eastAsia"/>
          <w:bCs/>
          <w:iCs/>
          <w:sz w:val="20"/>
          <w:szCs w:val="20"/>
        </w:rPr>
        <w:t>.</w:t>
      </w:r>
      <w:r w:rsidR="00673207">
        <w:rPr>
          <w:rFonts w:ascii="Times New Roman" w:hAnsi="Times New Roman" w:cs="Times New Roman" w:hint="eastAsia"/>
          <w:bCs/>
          <w:iCs/>
          <w:sz w:val="20"/>
          <w:szCs w:val="20"/>
        </w:rPr>
        <w:t xml:space="preserve"> </w:t>
      </w:r>
      <w:r w:rsidR="00673207">
        <w:rPr>
          <w:rFonts w:ascii="Times New Roman" w:hAnsi="Times New Roman" w:cs="Times New Roman"/>
          <w:bCs/>
          <w:iCs/>
          <w:sz w:val="20"/>
          <w:szCs w:val="20"/>
        </w:rPr>
        <w:t>T</w:t>
      </w:r>
      <w:r w:rsidR="00673207">
        <w:rPr>
          <w:rFonts w:ascii="Times New Roman" w:hAnsi="Times New Roman" w:cs="Times New Roman" w:hint="eastAsia"/>
          <w:bCs/>
          <w:iCs/>
          <w:sz w:val="20"/>
          <w:szCs w:val="20"/>
        </w:rPr>
        <w:t xml:space="preserve">hus, </w:t>
      </w:r>
      <w:r w:rsidR="00673207">
        <w:rPr>
          <w:rFonts w:ascii="Times New Roman" w:hAnsi="Times New Roman" w:cs="Times New Roman"/>
          <w:bCs/>
          <w:iCs/>
          <w:sz w:val="20"/>
          <w:szCs w:val="20"/>
        </w:rPr>
        <w:t>coverage</w:t>
      </w:r>
      <w:r w:rsidR="00673207">
        <w:rPr>
          <w:rFonts w:ascii="Times New Roman" w:hAnsi="Times New Roman" w:cs="Times New Roman" w:hint="eastAsia"/>
          <w:bCs/>
          <w:iCs/>
          <w:sz w:val="20"/>
          <w:szCs w:val="20"/>
        </w:rPr>
        <w:t xml:space="preserve"> enhancements schemes need to be considered</w:t>
      </w:r>
      <w:r w:rsidR="004C726B">
        <w:rPr>
          <w:rFonts w:ascii="Times New Roman" w:hAnsi="Times New Roman" w:cs="Times New Roman" w:hint="eastAsia"/>
          <w:bCs/>
          <w:iCs/>
          <w:sz w:val="20"/>
          <w:szCs w:val="20"/>
        </w:rPr>
        <w:t>. W</w:t>
      </w:r>
      <w:r w:rsidR="00673207">
        <w:rPr>
          <w:rFonts w:ascii="Times New Roman" w:hAnsi="Times New Roman" w:cs="Times New Roman" w:hint="eastAsia"/>
          <w:bCs/>
          <w:iCs/>
          <w:sz w:val="20"/>
          <w:szCs w:val="20"/>
        </w:rPr>
        <w:t xml:space="preserve">ith similar bandwidth limitation issue as PDCCH, it is reasonable to </w:t>
      </w:r>
      <w:r w:rsidR="00673207">
        <w:rPr>
          <w:rFonts w:ascii="Times New Roman" w:hAnsi="Times New Roman" w:cs="Times New Roman"/>
          <w:bCs/>
          <w:iCs/>
          <w:sz w:val="20"/>
          <w:szCs w:val="20"/>
        </w:rPr>
        <w:t>support</w:t>
      </w:r>
      <w:r w:rsidR="00673207">
        <w:rPr>
          <w:rFonts w:ascii="Times New Roman" w:hAnsi="Times New Roman" w:cs="Times New Roman" w:hint="eastAsia"/>
          <w:bCs/>
          <w:iCs/>
          <w:sz w:val="20"/>
          <w:szCs w:val="20"/>
        </w:rPr>
        <w:t xml:space="preserve"> time-domain PDSCH repetition/retransmission method to improve </w:t>
      </w:r>
      <w:r w:rsidR="00673207">
        <w:rPr>
          <w:rFonts w:ascii="Times New Roman" w:hAnsi="Times New Roman" w:cs="Times New Roman"/>
          <w:bCs/>
          <w:iCs/>
          <w:sz w:val="20"/>
          <w:szCs w:val="20"/>
        </w:rPr>
        <w:t>coverage</w:t>
      </w:r>
      <w:r w:rsidR="00673207">
        <w:rPr>
          <w:rFonts w:ascii="Times New Roman" w:hAnsi="Times New Roman" w:cs="Times New Roman" w:hint="eastAsia"/>
          <w:bCs/>
          <w:iCs/>
          <w:sz w:val="20"/>
          <w:szCs w:val="20"/>
        </w:rPr>
        <w:t xml:space="preserve"> performance. </w:t>
      </w:r>
      <w:r w:rsidR="00673207">
        <w:rPr>
          <w:rFonts w:ascii="Times New Roman" w:hAnsi="Times New Roman" w:cs="Times New Roman"/>
          <w:bCs/>
          <w:iCs/>
          <w:sz w:val="20"/>
          <w:szCs w:val="20"/>
        </w:rPr>
        <w:t>C</w:t>
      </w:r>
      <w:r w:rsidR="00673207">
        <w:rPr>
          <w:rFonts w:ascii="Times New Roman" w:hAnsi="Times New Roman" w:cs="Times New Roman" w:hint="eastAsia"/>
          <w:bCs/>
          <w:iCs/>
          <w:sz w:val="20"/>
          <w:szCs w:val="20"/>
        </w:rPr>
        <w:t xml:space="preserve">onsidering the </w:t>
      </w:r>
      <w:r w:rsidR="00C239BE">
        <w:rPr>
          <w:rFonts w:ascii="Times New Roman" w:hAnsi="Times New Roman" w:cs="Times New Roman" w:hint="eastAsia"/>
          <w:bCs/>
          <w:iCs/>
          <w:sz w:val="20"/>
          <w:szCs w:val="20"/>
        </w:rPr>
        <w:t>method</w:t>
      </w:r>
      <w:r w:rsidR="00673207">
        <w:rPr>
          <w:rFonts w:ascii="Times New Roman" w:hAnsi="Times New Roman" w:cs="Times New Roman" w:hint="eastAsia"/>
          <w:bCs/>
          <w:iCs/>
          <w:sz w:val="20"/>
          <w:szCs w:val="20"/>
        </w:rPr>
        <w:t xml:space="preserve"> to enable</w:t>
      </w:r>
      <w:r w:rsidR="004C726B">
        <w:rPr>
          <w:rFonts w:ascii="Times New Roman" w:hAnsi="Times New Roman" w:cs="Times New Roman" w:hint="eastAsia"/>
          <w:bCs/>
          <w:iCs/>
          <w:sz w:val="20"/>
          <w:szCs w:val="20"/>
        </w:rPr>
        <w:t>/configuration</w:t>
      </w:r>
      <w:r w:rsidR="00673207">
        <w:rPr>
          <w:rFonts w:ascii="Times New Roman" w:hAnsi="Times New Roman" w:cs="Times New Roman" w:hint="eastAsia"/>
          <w:bCs/>
          <w:iCs/>
          <w:sz w:val="20"/>
          <w:szCs w:val="20"/>
        </w:rPr>
        <w:t xml:space="preserve"> PDSCH repetition, one straightforward way is </w:t>
      </w:r>
      <w:r w:rsidR="004C726B">
        <w:rPr>
          <w:rFonts w:ascii="Times New Roman" w:hAnsi="Times New Roman" w:cs="Times New Roman" w:hint="eastAsia"/>
          <w:bCs/>
          <w:iCs/>
          <w:sz w:val="20"/>
          <w:szCs w:val="20"/>
        </w:rPr>
        <w:t xml:space="preserve">to carry the PDSCH repetition indication in system information. </w:t>
      </w:r>
      <w:r w:rsidR="004C726B">
        <w:rPr>
          <w:rFonts w:ascii="Times New Roman" w:hAnsi="Times New Roman" w:cs="Times New Roman"/>
          <w:bCs/>
          <w:iCs/>
          <w:sz w:val="20"/>
          <w:szCs w:val="20"/>
        </w:rPr>
        <w:t>W</w:t>
      </w:r>
      <w:r w:rsidR="004C726B">
        <w:rPr>
          <w:rFonts w:ascii="Times New Roman" w:hAnsi="Times New Roman" w:cs="Times New Roman" w:hint="eastAsia"/>
          <w:bCs/>
          <w:iCs/>
          <w:sz w:val="20"/>
          <w:szCs w:val="20"/>
        </w:rPr>
        <w:t>hile</w:t>
      </w:r>
      <w:r w:rsidR="00673207">
        <w:rPr>
          <w:rFonts w:ascii="Times New Roman" w:hAnsi="Times New Roman" w:cs="Times New Roman" w:hint="eastAsia"/>
          <w:bCs/>
          <w:iCs/>
          <w:sz w:val="20"/>
          <w:szCs w:val="20"/>
        </w:rPr>
        <w:t xml:space="preserve"> the repetition factors applied for each PDSCH</w:t>
      </w:r>
      <w:r w:rsidR="004C726B">
        <w:rPr>
          <w:rFonts w:ascii="Times New Roman" w:hAnsi="Times New Roman" w:cs="Times New Roman" w:hint="eastAsia"/>
          <w:bCs/>
          <w:iCs/>
          <w:sz w:val="20"/>
          <w:szCs w:val="20"/>
        </w:rPr>
        <w:t xml:space="preserve"> carrying </w:t>
      </w:r>
      <w:r w:rsidR="004C726B">
        <w:rPr>
          <w:rFonts w:ascii="Times New Roman" w:hAnsi="Times New Roman" w:cs="Times New Roman"/>
          <w:bCs/>
          <w:iCs/>
          <w:sz w:val="20"/>
          <w:szCs w:val="20"/>
        </w:rPr>
        <w:t>different</w:t>
      </w:r>
      <w:r w:rsidR="004C726B">
        <w:rPr>
          <w:rFonts w:ascii="Times New Roman" w:hAnsi="Times New Roman" w:cs="Times New Roman" w:hint="eastAsia"/>
          <w:bCs/>
          <w:iCs/>
          <w:sz w:val="20"/>
          <w:szCs w:val="20"/>
        </w:rPr>
        <w:t xml:space="preserve"> information</w:t>
      </w:r>
      <w:r w:rsidR="00673207">
        <w:rPr>
          <w:rFonts w:ascii="Times New Roman" w:hAnsi="Times New Roman" w:cs="Times New Roman" w:hint="eastAsia"/>
          <w:bCs/>
          <w:iCs/>
          <w:sz w:val="20"/>
          <w:szCs w:val="20"/>
        </w:rPr>
        <w:t xml:space="preserve"> can be further discussed. </w:t>
      </w:r>
      <w:r w:rsidR="004C726B">
        <w:rPr>
          <w:rFonts w:ascii="Times New Roman" w:hAnsi="Times New Roman" w:cs="Times New Roman" w:hint="eastAsia"/>
          <w:bCs/>
          <w:iCs/>
          <w:sz w:val="20"/>
          <w:szCs w:val="20"/>
        </w:rPr>
        <w:t>If multiple repetition factors are considered for different channel conditions, the detailed design for indication of PDSCH repetition transmission also needs further study.</w:t>
      </w:r>
    </w:p>
    <w:p w14:paraId="2AB5ECCB" w14:textId="2CA54470" w:rsidR="00EA5B37" w:rsidRPr="004C726B" w:rsidRDefault="004C726B"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C24D86">
        <w:rPr>
          <w:rFonts w:ascii="Times New Roman" w:hAnsi="Times New Roman" w:cs="Times New Roman" w:hint="eastAsia"/>
          <w:b/>
          <w:iCs/>
          <w:sz w:val="20"/>
          <w:szCs w:val="20"/>
        </w:rPr>
        <w:t>3</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 SIB19 </w:t>
      </w:r>
      <w:r w:rsidR="00C239BE">
        <w:rPr>
          <w:rFonts w:ascii="Times New Roman" w:hAnsi="Times New Roman" w:cs="Times New Roman" w:hint="eastAsia"/>
          <w:b/>
          <w:iCs/>
          <w:sz w:val="20"/>
          <w:szCs w:val="20"/>
        </w:rPr>
        <w:t>and</w:t>
      </w:r>
      <w:r>
        <w:rPr>
          <w:rFonts w:ascii="Times New Roman" w:hAnsi="Times New Roman" w:cs="Times New Roman" w:hint="eastAsia"/>
          <w:b/>
          <w:iCs/>
          <w:sz w:val="20"/>
          <w:szCs w:val="20"/>
        </w:rPr>
        <w:t xml:space="preserve"> Msg4 </w:t>
      </w:r>
      <w:r w:rsidRPr="004C726B">
        <w:rPr>
          <w:rFonts w:ascii="Times New Roman" w:hAnsi="Times New Roman" w:cs="Times New Roman" w:hint="eastAsia"/>
          <w:b/>
          <w:iCs/>
          <w:sz w:val="20"/>
          <w:szCs w:val="20"/>
        </w:rPr>
        <w:t>in NTN scenarios,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Pr>
          <w:rFonts w:ascii="Times New Roman" w:hAnsi="Times New Roman" w:cs="Times New Roman" w:hint="eastAsia"/>
          <w:b/>
          <w:iCs/>
          <w:sz w:val="20"/>
          <w:szCs w:val="20"/>
        </w:rPr>
        <w:t>/retransmission</w:t>
      </w:r>
      <w:r w:rsidRPr="004C726B">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methods can be further discussed</w:t>
      </w:r>
      <w:r w:rsidRPr="004C726B">
        <w:rPr>
          <w:rFonts w:ascii="Times New Roman" w:hAnsi="Times New Roman" w:cs="Times New Roman" w:hint="eastAsia"/>
          <w:b/>
          <w:iCs/>
          <w:sz w:val="20"/>
          <w:szCs w:val="20"/>
        </w:rPr>
        <w:t>.</w:t>
      </w: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3566BA02" w:rsidR="007127F3" w:rsidRDefault="00000000" w:rsidP="008D0965">
      <w:pPr>
        <w:adjustRightInd w:val="0"/>
        <w:snapToGrid w:val="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 xml:space="preserve">on DL coverage enhancement </w:t>
      </w:r>
      <w:r w:rsidR="00FF3749">
        <w:rPr>
          <w:rFonts w:ascii="Times New Roman" w:hAnsi="Times New Roman" w:cs="Times New Roman" w:hint="eastAsia"/>
          <w:bCs/>
          <w:iCs/>
          <w:sz w:val="20"/>
          <w:szCs w:val="20"/>
        </w:rPr>
        <w:t xml:space="preserve">for both system-level study and link-level study </w:t>
      </w:r>
      <w:r w:rsidRPr="008D0965">
        <w:rPr>
          <w:rFonts w:ascii="Times New Roman" w:hAnsi="Times New Roman" w:cs="Times New Roman"/>
          <w:bCs/>
          <w:iCs/>
          <w:sz w:val="20"/>
          <w:szCs w:val="20"/>
        </w:rPr>
        <w:t>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009707B3" w:rsidRPr="008D0965">
        <w:rPr>
          <w:rFonts w:ascii="Times New Roman" w:hAnsi="Times New Roman" w:cs="Times New Roman"/>
          <w:sz w:val="20"/>
          <w:szCs w:val="20"/>
          <w:lang w:val="en-GB"/>
        </w:rPr>
        <w:t xml:space="preserve">observations </w:t>
      </w:r>
      <w:r w:rsidRPr="008D0965">
        <w:rPr>
          <w:rFonts w:ascii="Times New Roman" w:hAnsi="Times New Roman" w:cs="Times New Roman"/>
          <w:sz w:val="20"/>
          <w:szCs w:val="20"/>
          <w:lang w:val="en-GB"/>
        </w:rPr>
        <w:t xml:space="preserve">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74DF1DC4" w14:textId="77777777" w:rsidR="00482F58" w:rsidRDefault="00482F58" w:rsidP="00482F5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FE51E1">
        <w:rPr>
          <w:rFonts w:ascii="Times New Roman" w:hAnsi="Times New Roman" w:cs="Times New Roman"/>
          <w:b/>
          <w:iCs/>
          <w:sz w:val="20"/>
          <w:szCs w:val="20"/>
        </w:rPr>
        <w:t>O</w:t>
      </w:r>
      <w:r w:rsidRPr="00FE51E1">
        <w:rPr>
          <w:rFonts w:ascii="Times New Roman" w:hAnsi="Times New Roman" w:cs="Times New Roman" w:hint="eastAsia"/>
          <w:b/>
          <w:iCs/>
          <w:sz w:val="20"/>
          <w:szCs w:val="20"/>
        </w:rPr>
        <w:t>bservation 1</w:t>
      </w:r>
      <w:r>
        <w:rPr>
          <w:rFonts w:ascii="Times New Roman" w:hAnsi="Times New Roman" w:cs="Times New Roman" w:hint="eastAsia"/>
          <w:b/>
          <w:iCs/>
          <w:sz w:val="20"/>
          <w:szCs w:val="20"/>
        </w:rPr>
        <w:t>:</w:t>
      </w:r>
      <w:r w:rsidRPr="00FE51E1">
        <w:rPr>
          <w:rFonts w:ascii="Times New Roman" w:hAnsi="Times New Roman" w:cs="Times New Roman" w:hint="eastAsia"/>
          <w:b/>
          <w:iCs/>
          <w:sz w:val="20"/>
          <w:szCs w:val="20"/>
        </w:rPr>
        <w:t xml:space="preserve"> </w:t>
      </w:r>
      <w:r w:rsidRPr="00FE51E1">
        <w:rPr>
          <w:rFonts w:ascii="Times New Roman" w:hAnsi="Times New Roman" w:cs="Times New Roman"/>
          <w:b/>
          <w:iCs/>
          <w:sz w:val="20"/>
          <w:szCs w:val="20"/>
        </w:rPr>
        <w:t>F</w:t>
      </w:r>
      <w:r w:rsidRPr="00FE51E1">
        <w:rPr>
          <w:rFonts w:ascii="Times New Roman" w:hAnsi="Times New Roman" w:cs="Times New Roman" w:hint="eastAsia"/>
          <w:b/>
          <w:iCs/>
          <w:sz w:val="20"/>
          <w:szCs w:val="20"/>
        </w:rPr>
        <w:t>or LEO-600 Set1-1/1-2/1-3, even if all the active beams are used for common channel</w:t>
      </w:r>
      <w:r>
        <w:rPr>
          <w:rFonts w:ascii="Times New Roman" w:hAnsi="Times New Roman" w:cs="Times New Roman" w:hint="eastAsia"/>
          <w:b/>
          <w:iCs/>
          <w:sz w:val="20"/>
          <w:szCs w:val="20"/>
        </w:rPr>
        <w:t>s</w:t>
      </w:r>
      <w:r w:rsidRPr="00FE51E1">
        <w:rPr>
          <w:rFonts w:ascii="Times New Roman" w:hAnsi="Times New Roman" w:cs="Times New Roman" w:hint="eastAsia"/>
          <w:b/>
          <w:iCs/>
          <w:sz w:val="20"/>
          <w:szCs w:val="20"/>
        </w:rPr>
        <w:t xml:space="preserve">, it </w:t>
      </w:r>
      <w:proofErr w:type="spellStart"/>
      <w:r w:rsidRPr="00FE51E1">
        <w:rPr>
          <w:rFonts w:ascii="Times New Roman" w:hAnsi="Times New Roman" w:cs="Times New Roman" w:hint="eastAsia"/>
          <w:b/>
          <w:iCs/>
          <w:sz w:val="20"/>
          <w:szCs w:val="20"/>
        </w:rPr>
        <w:t>can not</w:t>
      </w:r>
      <w:proofErr w:type="spellEnd"/>
      <w:r w:rsidRPr="00FE51E1">
        <w:rPr>
          <w:rFonts w:ascii="Times New Roman" w:hAnsi="Times New Roman" w:cs="Times New Roman" w:hint="eastAsia"/>
          <w:b/>
          <w:iCs/>
          <w:sz w:val="20"/>
          <w:szCs w:val="20"/>
        </w:rPr>
        <w:t xml:space="preserve"> satisfy 100% </w:t>
      </w:r>
      <w:r w:rsidRPr="00FE51E1">
        <w:rPr>
          <w:rFonts w:ascii="Times New Roman" w:hAnsi="Times New Roman" w:cs="Times New Roman"/>
          <w:b/>
          <w:iCs/>
          <w:sz w:val="20"/>
          <w:szCs w:val="20"/>
        </w:rPr>
        <w:t>coverage</w:t>
      </w:r>
      <w:r w:rsidRPr="00FE51E1">
        <w:rPr>
          <w:rFonts w:ascii="Times New Roman" w:hAnsi="Times New Roman" w:cs="Times New Roman" w:hint="eastAsia"/>
          <w:b/>
          <w:iCs/>
          <w:sz w:val="20"/>
          <w:szCs w:val="20"/>
        </w:rPr>
        <w:t xml:space="preserve"> ratio with the default common channel periodicity.</w:t>
      </w:r>
    </w:p>
    <w:p w14:paraId="2E85EBC8" w14:textId="77777777" w:rsidR="00482F58" w:rsidRPr="00FE51E1" w:rsidRDefault="00482F58" w:rsidP="00482F58">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2: </w:t>
      </w:r>
      <w:r>
        <w:rPr>
          <w:rFonts w:ascii="Times New Roman" w:hAnsi="Times New Roman" w:cs="Times New Roman"/>
          <w:b/>
          <w:iCs/>
          <w:sz w:val="20"/>
          <w:szCs w:val="20"/>
        </w:rPr>
        <w:t>I</w:t>
      </w:r>
      <w:r>
        <w:rPr>
          <w:rFonts w:ascii="Times New Roman" w:hAnsi="Times New Roman" w:cs="Times New Roman" w:hint="eastAsia"/>
          <w:b/>
          <w:iCs/>
          <w:sz w:val="20"/>
          <w:szCs w:val="20"/>
        </w:rPr>
        <w:t xml:space="preserve">t is observed that the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ratio can be improved with longer duration of </w:t>
      </w:r>
      <w:r>
        <w:rPr>
          <w:rFonts w:ascii="Times New Roman" w:hAnsi="Times New Roman" w:cs="Times New Roman"/>
          <w:b/>
          <w:iCs/>
          <w:sz w:val="20"/>
          <w:szCs w:val="20"/>
        </w:rPr>
        <w:t>common</w:t>
      </w:r>
      <w:r>
        <w:rPr>
          <w:rFonts w:ascii="Times New Roman" w:hAnsi="Times New Roman" w:cs="Times New Roman" w:hint="eastAsia"/>
          <w:b/>
          <w:iCs/>
          <w:sz w:val="20"/>
          <w:szCs w:val="20"/>
        </w:rPr>
        <w:t xml:space="preserve"> channel periodicity from UE side.</w:t>
      </w:r>
    </w:p>
    <w:p w14:paraId="45BA559D" w14:textId="77777777" w:rsidR="00053C53" w:rsidRDefault="00053C53" w:rsidP="00053C53">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4652E9">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3</w:t>
      </w:r>
      <w:r w:rsidRPr="004652E9">
        <w:rPr>
          <w:rFonts w:ascii="Times New Roman" w:hAnsi="Times New Roman" w:cs="Times New Roman" w:hint="eastAsia"/>
          <w:b/>
          <w:iCs/>
          <w:sz w:val="20"/>
          <w:szCs w:val="20"/>
        </w:rPr>
        <w:t>: Extension of the periodicity of SSBs is a prerequisite for reaching almost 100% coverage ratio</w:t>
      </w:r>
      <w:r>
        <w:rPr>
          <w:rFonts w:ascii="Times New Roman" w:hAnsi="Times New Roman" w:cs="Times New Roman" w:hint="eastAsia"/>
          <w:b/>
          <w:iCs/>
          <w:sz w:val="20"/>
          <w:szCs w:val="20"/>
        </w:rPr>
        <w:t xml:space="preserve"> </w:t>
      </w:r>
      <w:r w:rsidRPr="004652E9">
        <w:rPr>
          <w:rFonts w:ascii="Times New Roman" w:hAnsi="Times New Roman" w:cs="Times New Roman" w:hint="eastAsia"/>
          <w:b/>
          <w:iCs/>
          <w:sz w:val="20"/>
          <w:szCs w:val="20"/>
        </w:rPr>
        <w:t>for all the scenarios using the parameter Set 1-1/1-2/1-3</w:t>
      </w:r>
      <w:r>
        <w:rPr>
          <w:rFonts w:ascii="Times New Roman" w:hAnsi="Times New Roman" w:cs="Times New Roman" w:hint="eastAsia"/>
          <w:b/>
          <w:iCs/>
          <w:sz w:val="20"/>
          <w:szCs w:val="20"/>
        </w:rPr>
        <w:t xml:space="preserve"> FR1</w:t>
      </w:r>
      <w:r w:rsidRPr="004652E9">
        <w:rPr>
          <w:rFonts w:ascii="Times New Roman" w:hAnsi="Times New Roman" w:cs="Times New Roman" w:hint="eastAsia"/>
          <w:b/>
          <w:iCs/>
          <w:sz w:val="20"/>
          <w:szCs w:val="20"/>
        </w:rPr>
        <w:t>.</w:t>
      </w:r>
    </w:p>
    <w:p w14:paraId="48299D08" w14:textId="77777777" w:rsidR="00E33FC0" w:rsidRPr="009E2AAE" w:rsidRDefault="00E33FC0" w:rsidP="00E33FC0">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9E2AAE">
        <w:rPr>
          <w:rFonts w:ascii="Times New Roman" w:hAnsi="Times New Roman" w:cs="Times New Roman"/>
          <w:b/>
          <w:iCs/>
          <w:sz w:val="20"/>
          <w:szCs w:val="20"/>
        </w:rPr>
        <w:t>O</w:t>
      </w:r>
      <w:r w:rsidRPr="009E2AAE">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4</w:t>
      </w:r>
      <w:r w:rsidRPr="009E2AAE">
        <w:rPr>
          <w:rFonts w:ascii="Times New Roman" w:hAnsi="Times New Roman" w:cs="Times New Roman" w:hint="eastAsia"/>
          <w:b/>
          <w:iCs/>
          <w:sz w:val="20"/>
          <w:szCs w:val="20"/>
        </w:rPr>
        <w:t>: Different SSB periodicities can be used</w:t>
      </w:r>
      <w:r>
        <w:rPr>
          <w:rFonts w:ascii="Times New Roman" w:hAnsi="Times New Roman" w:cs="Times New Roman" w:hint="eastAsia"/>
          <w:b/>
          <w:iCs/>
          <w:sz w:val="20"/>
          <w:szCs w:val="20"/>
        </w:rPr>
        <w:t xml:space="preserve">, wherein one set of legacy 20ms SSB periodicity is </w:t>
      </w:r>
      <w:r>
        <w:rPr>
          <w:rFonts w:ascii="Times New Roman" w:hAnsi="Times New Roman" w:cs="Times New Roman"/>
          <w:b/>
          <w:iCs/>
          <w:sz w:val="20"/>
          <w:szCs w:val="20"/>
        </w:rPr>
        <w:t>reserved</w:t>
      </w:r>
      <w:r w:rsidRPr="009E2AAE">
        <w:rPr>
          <w:rFonts w:ascii="Times New Roman" w:hAnsi="Times New Roman" w:cs="Times New Roman" w:hint="eastAsia"/>
          <w:b/>
          <w:iCs/>
          <w:sz w:val="20"/>
          <w:szCs w:val="20"/>
        </w:rPr>
        <w:t xml:space="preserve"> to ensure the backward compatibility to legacy </w:t>
      </w:r>
      <w:r>
        <w:rPr>
          <w:rFonts w:ascii="Times New Roman" w:hAnsi="Times New Roman" w:cs="Times New Roman" w:hint="eastAsia"/>
          <w:b/>
          <w:iCs/>
          <w:sz w:val="20"/>
          <w:szCs w:val="20"/>
        </w:rPr>
        <w:t xml:space="preserve">NTN </w:t>
      </w:r>
      <w:r w:rsidRPr="009E2AAE">
        <w:rPr>
          <w:rFonts w:ascii="Times New Roman" w:hAnsi="Times New Roman" w:cs="Times New Roman" w:hint="eastAsia"/>
          <w:b/>
          <w:iCs/>
          <w:sz w:val="20"/>
          <w:szCs w:val="20"/>
        </w:rPr>
        <w:t>UE</w:t>
      </w:r>
      <w:r>
        <w:rPr>
          <w:rFonts w:ascii="Times New Roman" w:hAnsi="Times New Roman" w:cs="Times New Roman" w:hint="eastAsia"/>
          <w:b/>
          <w:iCs/>
          <w:sz w:val="20"/>
          <w:szCs w:val="20"/>
        </w:rPr>
        <w:t xml:space="preserve"> in some beam footprints, and other sets of longer SSB periodicities are used to serve Rel-19 NTN UE in other beam footprints</w:t>
      </w:r>
      <w:r w:rsidRPr="009E2AAE">
        <w:rPr>
          <w:rFonts w:ascii="Times New Roman" w:hAnsi="Times New Roman" w:cs="Times New Roman" w:hint="eastAsia"/>
          <w:b/>
          <w:iCs/>
          <w:sz w:val="20"/>
          <w:szCs w:val="20"/>
        </w:rPr>
        <w:t>.</w:t>
      </w:r>
    </w:p>
    <w:p w14:paraId="583C0DAB" w14:textId="03D9E151" w:rsidR="00915E02" w:rsidRPr="00CA7445" w:rsidRDefault="00915E02" w:rsidP="00915E0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474B7C">
        <w:rPr>
          <w:rFonts w:ascii="Times New Roman" w:hAnsi="Times New Roman" w:cs="Times New Roman" w:hint="eastAsia"/>
          <w:b/>
          <w:iCs/>
          <w:sz w:val="20"/>
          <w:szCs w:val="20"/>
        </w:rPr>
        <w:t>5</w:t>
      </w:r>
      <w:r>
        <w:rPr>
          <w:rFonts w:ascii="Times New Roman" w:hAnsi="Times New Roman" w:cs="Times New Roman" w:hint="eastAsia"/>
          <w:b/>
          <w:iCs/>
          <w:sz w:val="20"/>
          <w:szCs w:val="20"/>
        </w:rPr>
        <w:t>:</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2E5307E" w14:textId="58A59519" w:rsidR="00915E02" w:rsidRPr="005E05BD" w:rsidRDefault="00915E02" w:rsidP="00915E0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474B7C">
        <w:rPr>
          <w:rFonts w:ascii="Times New Roman" w:hAnsi="Times New Roman" w:cs="Times New Roman" w:hint="eastAsia"/>
          <w:b/>
          <w:iCs/>
          <w:sz w:val="20"/>
          <w:szCs w:val="20"/>
        </w:rPr>
        <w:t>6</w:t>
      </w:r>
      <w:r>
        <w:rPr>
          <w:rFonts w:ascii="Times New Roman" w:hAnsi="Times New Roman" w:cs="Times New Roman" w:hint="eastAsia"/>
          <w:b/>
          <w:iCs/>
          <w:sz w:val="20"/>
          <w:szCs w:val="20"/>
        </w:rPr>
        <w:t>:</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A</w:t>
      </w:r>
      <w:r w:rsidRPr="00CA7445">
        <w:rPr>
          <w:rFonts w:ascii="Times New Roman" w:hAnsi="Times New Roman" w:cs="Times New Roman" w:hint="eastAsia"/>
          <w:b/>
          <w:iCs/>
          <w:sz w:val="20"/>
          <w:szCs w:val="20"/>
        </w:rPr>
        <w:t xml:space="preserve">dditional SSB detection, e.g. SSB combinations, </w:t>
      </w:r>
      <w:r w:rsidRPr="00CA7445">
        <w:rPr>
          <w:rFonts w:ascii="Times New Roman" w:hAnsi="Times New Roman" w:cs="Times New Roman"/>
          <w:b/>
          <w:iCs/>
          <w:sz w:val="20"/>
          <w:szCs w:val="20"/>
        </w:rPr>
        <w:t>within</w:t>
      </w:r>
      <w:r w:rsidRPr="00CA7445">
        <w:rPr>
          <w:rFonts w:ascii="Times New Roman" w:hAnsi="Times New Roman" w:cs="Times New Roman" w:hint="eastAsia"/>
          <w:b/>
          <w:iCs/>
          <w:sz w:val="20"/>
          <w:szCs w:val="20"/>
        </w:rPr>
        <w:t xml:space="preserve"> th</w:t>
      </w:r>
      <w:r w:rsidRPr="002978E4">
        <w:rPr>
          <w:rFonts w:ascii="Times New Roman" w:hAnsi="Times New Roman" w:cs="Times New Roman" w:hint="eastAsia"/>
          <w:b/>
          <w:iCs/>
          <w:sz w:val="20"/>
          <w:szCs w:val="20"/>
        </w:rPr>
        <w:t>e dwelling wi</w:t>
      </w:r>
      <w:r>
        <w:rPr>
          <w:rFonts w:ascii="Times New Roman" w:hAnsi="Times New Roman" w:cs="Times New Roman" w:hint="eastAsia"/>
          <w:b/>
          <w:iCs/>
          <w:sz w:val="20"/>
          <w:szCs w:val="20"/>
        </w:rPr>
        <w:t>ndow</w:t>
      </w:r>
      <w:r w:rsidRPr="00CA7445">
        <w:rPr>
          <w:rFonts w:ascii="Times New Roman" w:hAnsi="Times New Roman" w:cs="Times New Roman" w:hint="eastAsia"/>
          <w:b/>
          <w:iCs/>
          <w:sz w:val="20"/>
          <w:szCs w:val="20"/>
        </w:rPr>
        <w:t xml:space="preserve"> would facilitate the UE implementation for the DL synchronization.</w:t>
      </w:r>
      <w:r>
        <w:rPr>
          <w:rFonts w:ascii="Times New Roman" w:hAnsi="Times New Roman" w:cs="Times New Roman" w:hint="eastAsia"/>
          <w:b/>
          <w:iCs/>
          <w:sz w:val="20"/>
          <w:szCs w:val="20"/>
        </w:rPr>
        <w:t xml:space="preserve"> </w:t>
      </w:r>
    </w:p>
    <w:p w14:paraId="13581CE2" w14:textId="6355D485" w:rsidR="002978E4" w:rsidRDefault="002978E4" w:rsidP="002978E4">
      <w:pPr>
        <w:adjustRightInd w:val="0"/>
        <w:snapToGrid w:val="0"/>
        <w:spacing w:before="50" w:after="50"/>
        <w:rPr>
          <w:rFonts w:ascii="Times New Roman" w:hAnsi="Times New Roman" w:cs="Times New Roman"/>
          <w:b/>
          <w:sz w:val="20"/>
          <w:szCs w:val="20"/>
        </w:rPr>
      </w:pPr>
      <w:r w:rsidRPr="00BF03CF">
        <w:rPr>
          <w:rFonts w:ascii="Times New Roman" w:hAnsi="Times New Roman" w:cs="Times New Roman"/>
          <w:b/>
          <w:sz w:val="20"/>
          <w:szCs w:val="20"/>
        </w:rPr>
        <w:t xml:space="preserve">Observation </w:t>
      </w:r>
      <w:r w:rsidR="00474B7C">
        <w:rPr>
          <w:rFonts w:ascii="Times New Roman" w:hAnsi="Times New Roman" w:cs="Times New Roman" w:hint="eastAsia"/>
          <w:b/>
          <w:sz w:val="20"/>
          <w:szCs w:val="20"/>
        </w:rPr>
        <w:t>7</w:t>
      </w:r>
      <w:r>
        <w:rPr>
          <w:rFonts w:ascii="Times New Roman" w:hAnsi="Times New Roman" w:cs="Times New Roman" w:hint="eastAsia"/>
          <w:b/>
          <w:sz w:val="20"/>
          <w:szCs w:val="20"/>
        </w:rPr>
        <w:t>:</w:t>
      </w:r>
      <w:r w:rsidRPr="00BF03CF">
        <w:rPr>
          <w:rFonts w:ascii="Times New Roman" w:hAnsi="Times New Roman" w:cs="Times New Roman"/>
          <w:b/>
          <w:sz w:val="20"/>
          <w:szCs w:val="20"/>
        </w:rPr>
        <w:t xml:space="preserve"> More beams with reduced </w:t>
      </w:r>
      <w:r>
        <w:rPr>
          <w:rFonts w:ascii="Times New Roman" w:hAnsi="Times New Roman" w:cs="Times New Roman" w:hint="eastAsia"/>
          <w:b/>
          <w:sz w:val="20"/>
          <w:szCs w:val="20"/>
        </w:rPr>
        <w:t>power per beam</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used to extend the beam coverage of Set 1-2 and shorten the SSB periodicity.</w:t>
      </w:r>
    </w:p>
    <w:p w14:paraId="047D7B11" w14:textId="19C4039D" w:rsidR="00474B7C" w:rsidRPr="00474B7C" w:rsidRDefault="00474B7C" w:rsidP="002978E4">
      <w:pPr>
        <w:adjustRightInd w:val="0"/>
        <w:snapToGrid w:val="0"/>
        <w:spacing w:before="50" w:after="50"/>
        <w:rPr>
          <w:rFonts w:ascii="Times New Roman" w:hAnsi="Times New Roman" w:cs="Times New Roman"/>
          <w:b/>
          <w:b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8:</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359BA8FC" w14:textId="77777777" w:rsidR="00474B7C" w:rsidRDefault="00474B7C" w:rsidP="00474B7C">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9:</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Pr="00093AE3">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 xml:space="preserve">for the same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 xml:space="preserve">s as SSB or other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255AB972" w14:textId="77777777" w:rsidR="00E33FC0" w:rsidRDefault="00E33FC0" w:rsidP="00E33FC0">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 To improve coverage ratio for </w:t>
      </w:r>
      <w:r w:rsidRPr="00F85FCB">
        <w:rPr>
          <w:rFonts w:ascii="Times New Roman" w:hAnsi="Times New Roman" w:cs="Times New Roman" w:hint="eastAsia"/>
          <w:b/>
          <w:iCs/>
          <w:sz w:val="20"/>
          <w:szCs w:val="20"/>
        </w:rPr>
        <w:t>Set 1-1/</w:t>
      </w:r>
      <w:r>
        <w:rPr>
          <w:rFonts w:ascii="Times New Roman" w:hAnsi="Times New Roman" w:cs="Times New Roman" w:hint="eastAsia"/>
          <w:b/>
          <w:iCs/>
          <w:sz w:val="20"/>
          <w:szCs w:val="20"/>
        </w:rPr>
        <w:t>1-2/</w:t>
      </w:r>
      <w:r w:rsidRPr="00F85FCB">
        <w:rPr>
          <w:rFonts w:ascii="Times New Roman" w:hAnsi="Times New Roman" w:cs="Times New Roman" w:hint="eastAsia"/>
          <w:b/>
          <w:iCs/>
          <w:sz w:val="20"/>
          <w:szCs w:val="20"/>
        </w:rPr>
        <w:t>1-3</w:t>
      </w:r>
      <w:r>
        <w:rPr>
          <w:rFonts w:ascii="Times New Roman" w:hAnsi="Times New Roman" w:cs="Times New Roman" w:hint="eastAsia"/>
          <w:b/>
          <w:iCs/>
          <w:sz w:val="20"/>
          <w:szCs w:val="20"/>
        </w:rPr>
        <w:t xml:space="preserve"> FR1, the SSB periodicity should be extended.</w:t>
      </w:r>
    </w:p>
    <w:p w14:paraId="44B397E7" w14:textId="77777777" w:rsidR="00915E02" w:rsidRPr="00915E02" w:rsidRDefault="00915E02" w:rsidP="00915E02">
      <w:pPr>
        <w:overflowPunct w:val="0"/>
        <w:autoSpaceDE w:val="0"/>
        <w:autoSpaceDN w:val="0"/>
        <w:adjustRightInd w:val="0"/>
        <w:snapToGrid w:val="0"/>
        <w:spacing w:before="120" w:after="120"/>
        <w:textAlignment w:val="baseline"/>
        <w:rPr>
          <w:rFonts w:ascii="Times New Roman" w:hAnsi="Times New Roman" w:cs="Times New Roman"/>
          <w:b/>
          <w:iCs/>
          <w:sz w:val="20"/>
          <w:szCs w:val="20"/>
        </w:rPr>
      </w:pPr>
      <w:r w:rsidRPr="00915E02">
        <w:rPr>
          <w:rFonts w:ascii="Times New Roman" w:hAnsi="Times New Roman" w:cs="Times New Roman"/>
          <w:b/>
          <w:iCs/>
          <w:sz w:val="20"/>
          <w:szCs w:val="20"/>
        </w:rPr>
        <w:t>P</w:t>
      </w:r>
      <w:r w:rsidRPr="00915E02">
        <w:rPr>
          <w:rFonts w:ascii="Times New Roman" w:hAnsi="Times New Roman" w:cs="Times New Roman" w:hint="eastAsia"/>
          <w:b/>
          <w:iCs/>
          <w:sz w:val="20"/>
          <w:szCs w:val="20"/>
        </w:rPr>
        <w:t xml:space="preserve">roposal 2: </w:t>
      </w:r>
      <w:r w:rsidRPr="00915E02">
        <w:rPr>
          <w:rFonts w:ascii="Times New Roman" w:hAnsi="Times New Roman" w:cs="Times New Roman"/>
          <w:b/>
          <w:iCs/>
          <w:sz w:val="20"/>
          <w:szCs w:val="20"/>
        </w:rPr>
        <w:t>A</w:t>
      </w:r>
      <w:r w:rsidRPr="00915E02">
        <w:rPr>
          <w:rFonts w:ascii="Times New Roman" w:hAnsi="Times New Roman" w:cs="Times New Roman" w:hint="eastAsia"/>
          <w:b/>
          <w:iCs/>
          <w:sz w:val="20"/>
          <w:szCs w:val="20"/>
        </w:rPr>
        <w:t xml:space="preserve">dditional SSB detection, e.g. SSB combinations, </w:t>
      </w:r>
      <w:r w:rsidRPr="00915E02">
        <w:rPr>
          <w:rFonts w:ascii="Times New Roman" w:hAnsi="Times New Roman" w:cs="Times New Roman"/>
          <w:b/>
          <w:iCs/>
          <w:sz w:val="20"/>
          <w:szCs w:val="20"/>
        </w:rPr>
        <w:t>within</w:t>
      </w:r>
      <w:r w:rsidRPr="00915E02">
        <w:rPr>
          <w:rFonts w:ascii="Times New Roman" w:hAnsi="Times New Roman" w:cs="Times New Roman" w:hint="eastAsia"/>
          <w:b/>
          <w:iCs/>
          <w:sz w:val="20"/>
          <w:szCs w:val="20"/>
        </w:rPr>
        <w:t xml:space="preserve"> the dwelling window </w:t>
      </w:r>
      <w:r w:rsidRPr="00915E02">
        <w:rPr>
          <w:rFonts w:ascii="Times New Roman" w:hAnsi="Times New Roman" w:cs="Times New Roman"/>
          <w:b/>
          <w:iCs/>
          <w:sz w:val="20"/>
          <w:szCs w:val="20"/>
        </w:rPr>
        <w:t>should</w:t>
      </w:r>
      <w:r w:rsidRPr="00915E02">
        <w:rPr>
          <w:rFonts w:ascii="Times New Roman" w:hAnsi="Times New Roman" w:cs="Times New Roman" w:hint="eastAsia"/>
          <w:b/>
          <w:iCs/>
          <w:sz w:val="20"/>
          <w:szCs w:val="20"/>
        </w:rPr>
        <w:t xml:space="preserve"> be considered to </w:t>
      </w:r>
      <w:r w:rsidRPr="00915E02">
        <w:rPr>
          <w:rFonts w:ascii="Times New Roman" w:hAnsi="Times New Roman" w:cs="Times New Roman" w:hint="eastAsia"/>
          <w:b/>
          <w:iCs/>
          <w:sz w:val="20"/>
          <w:szCs w:val="20"/>
        </w:rPr>
        <w:lastRenderedPageBreak/>
        <w:t xml:space="preserve">facilitate the UE implementation for DL synchronization.  </w:t>
      </w:r>
    </w:p>
    <w:p w14:paraId="5D1C8EB8" w14:textId="0DBC4270" w:rsidR="002978E4" w:rsidRDefault="002978E4" w:rsidP="002978E4">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3: </w:t>
      </w:r>
      <w:r>
        <w:rPr>
          <w:rFonts w:ascii="Times New Roman" w:hAnsi="Times New Roman" w:cs="Times New Roman"/>
          <w:b/>
          <w:iCs/>
          <w:sz w:val="20"/>
          <w:szCs w:val="20"/>
        </w:rPr>
        <w:t>T</w:t>
      </w:r>
      <w:r>
        <w:rPr>
          <w:rFonts w:ascii="Times New Roman" w:hAnsi="Times New Roman" w:cs="Times New Roman" w:hint="eastAsia"/>
          <w:b/>
          <w:iCs/>
          <w:sz w:val="20"/>
          <w:szCs w:val="20"/>
        </w:rPr>
        <w:t>o e</w:t>
      </w:r>
      <w:r w:rsidRPr="008446F1">
        <w:rPr>
          <w:rFonts w:ascii="Times New Roman" w:hAnsi="Times New Roman" w:cs="Times New Roman"/>
          <w:b/>
          <w:iCs/>
          <w:sz w:val="20"/>
          <w:szCs w:val="20"/>
        </w:rPr>
        <w:t>xtend the coverage ratio</w:t>
      </w:r>
      <w:r>
        <w:rPr>
          <w:rFonts w:ascii="Times New Roman" w:hAnsi="Times New Roman" w:cs="Times New Roman" w:hint="eastAsia"/>
          <w:b/>
          <w:iCs/>
          <w:sz w:val="20"/>
          <w:szCs w:val="20"/>
        </w:rPr>
        <w:t>, b</w:t>
      </w:r>
      <w:r w:rsidRPr="008446F1">
        <w:rPr>
          <w:rFonts w:ascii="Times New Roman" w:hAnsi="Times New Roman" w:cs="Times New Roman"/>
          <w:b/>
          <w:kern w:val="0"/>
          <w:sz w:val="20"/>
          <w:szCs w:val="20"/>
        </w:rPr>
        <w:t xml:space="preserve">roader/wide beam </w:t>
      </w:r>
      <w:r w:rsidRPr="008446F1">
        <w:rPr>
          <w:rFonts w:ascii="Times New Roman" w:hAnsi="Times New Roman" w:cs="Times New Roman" w:hint="eastAsia"/>
          <w:b/>
          <w:kern w:val="0"/>
          <w:sz w:val="20"/>
          <w:szCs w:val="20"/>
        </w:rPr>
        <w:t>size to serve larger area based on the link level evaluation</w:t>
      </w:r>
      <w:r>
        <w:rPr>
          <w:rFonts w:ascii="Times New Roman" w:hAnsi="Times New Roman" w:cs="Times New Roman" w:hint="eastAsia"/>
          <w:b/>
          <w:kern w:val="0"/>
          <w:sz w:val="20"/>
          <w:szCs w:val="20"/>
        </w:rPr>
        <w:t xml:space="preserve"> can be considered.</w:t>
      </w:r>
    </w:p>
    <w:p w14:paraId="70B99FDF" w14:textId="77777777" w:rsidR="002978E4" w:rsidRPr="008135CB" w:rsidRDefault="002978E4" w:rsidP="002978E4">
      <w:pPr>
        <w:adjustRightInd w:val="0"/>
        <w:snapToGrid w:val="0"/>
        <w:spacing w:before="50" w:afterLines="50" w:after="120"/>
        <w:rPr>
          <w:rFonts w:ascii="Times New Roman" w:hAnsi="Times New Roman" w:cs="Times New Roman"/>
          <w:b/>
          <w:iCs/>
          <w:sz w:val="20"/>
          <w:szCs w:val="20"/>
        </w:rPr>
      </w:pPr>
      <w:r w:rsidRPr="008135C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4:</w:t>
      </w:r>
      <w:r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SSBs in NTN scenarios </w:t>
      </w:r>
      <w:r>
        <w:rPr>
          <w:rFonts w:ascii="Times New Roman" w:hAnsi="Times New Roman" w:cs="Times New Roman" w:hint="eastAsia"/>
          <w:b/>
          <w:iCs/>
          <w:sz w:val="20"/>
          <w:szCs w:val="20"/>
        </w:rPr>
        <w:t xml:space="preserve">can </w:t>
      </w:r>
      <w:r w:rsidRPr="008135CB">
        <w:rPr>
          <w:rFonts w:ascii="Times New Roman" w:hAnsi="Times New Roman" w:cs="Times New Roman" w:hint="eastAsia"/>
          <w:b/>
          <w:iCs/>
          <w:sz w:val="20"/>
          <w:szCs w:val="20"/>
        </w:rPr>
        <w:t>be extended to 320ms for all cases of Set1-1/1-2/1-3.</w:t>
      </w:r>
    </w:p>
    <w:p w14:paraId="2B4F91C5" w14:textId="77777777" w:rsidR="002978E4" w:rsidRPr="008135CB" w:rsidRDefault="002978E4" w:rsidP="002978E4">
      <w:pPr>
        <w:adjustRightInd w:val="0"/>
        <w:snapToGrid w:val="0"/>
        <w:rPr>
          <w:rFonts w:ascii="Times New Roman" w:hAnsi="Times New Roman" w:cs="Times New Roman"/>
          <w:b/>
          <w:iCs/>
          <w:sz w:val="20"/>
          <w:szCs w:val="20"/>
        </w:rPr>
      </w:pPr>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5:</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p w14:paraId="12760199" w14:textId="0A4D695B" w:rsidR="002978E4" w:rsidRPr="008135CB" w:rsidRDefault="002978E4" w:rsidP="002978E4">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6: </w:t>
      </w:r>
      <w:r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Pr>
          <w:rFonts w:ascii="Times New Roman" w:hAnsi="Times New Roman" w:cs="Times New Roman" w:hint="eastAsia"/>
          <w:b/>
          <w:kern w:val="0"/>
          <w:sz w:val="20"/>
          <w:szCs w:val="20"/>
        </w:rPr>
        <w:t xml:space="preserve"> to illustrate </w:t>
      </w:r>
      <w:r>
        <w:rPr>
          <w:rFonts w:ascii="Times New Roman" w:hAnsi="Times New Roman" w:cs="Times New Roman"/>
          <w:b/>
          <w:kern w:val="0"/>
          <w:sz w:val="20"/>
          <w:szCs w:val="20"/>
        </w:rPr>
        <w:t>different</w:t>
      </w:r>
      <w:r>
        <w:rPr>
          <w:rFonts w:ascii="Times New Roman" w:hAnsi="Times New Roman" w:cs="Times New Roman" w:hint="eastAsia"/>
          <w:b/>
          <w:kern w:val="0"/>
          <w:sz w:val="20"/>
          <w:szCs w:val="20"/>
        </w:rPr>
        <w:t xml:space="preserve"> beam footprint for SSB and necessary system information transmission. </w:t>
      </w:r>
    </w:p>
    <w:p w14:paraId="54280673" w14:textId="56CF710B" w:rsidR="002978E4" w:rsidRPr="008135CB" w:rsidRDefault="002978E4" w:rsidP="002978E4">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roposal 7:</w:t>
      </w:r>
      <w:r w:rsidRPr="008135CB">
        <w:rPr>
          <w:rFonts w:ascii="Times New Roman" w:hAnsi="Times New Roman" w:cs="Times New Roman" w:hint="eastAsia"/>
          <w:b/>
          <w:kern w:val="0"/>
          <w:sz w:val="20"/>
          <w:szCs w:val="20"/>
        </w:rPr>
        <w:t xml:space="preserve"> The time span for the dynamic scheduling of the dwelling window for a given beam footprints can be allocated on demand based on UE distribution and traffic distribution. </w:t>
      </w:r>
    </w:p>
    <w:p w14:paraId="64AC6E09" w14:textId="6F309A8B" w:rsidR="002978E4" w:rsidRDefault="002978E4" w:rsidP="002978E4">
      <w:pPr>
        <w:spacing w:beforeLines="50"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8</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460643B5" w14:textId="77777777" w:rsidR="002978E4" w:rsidRPr="00D0213E" w:rsidRDefault="002978E4" w:rsidP="002978E4">
      <w:pPr>
        <w:pStyle w:val="aff9"/>
        <w:numPr>
          <w:ilvl w:val="0"/>
          <w:numId w:val="24"/>
        </w:numPr>
        <w:overflowPunct w:val="0"/>
        <w:autoSpaceDE w:val="0"/>
        <w:autoSpaceDN w:val="0"/>
        <w:adjustRightInd w:val="0"/>
        <w:snapToGrid w:val="0"/>
        <w:spacing w:beforeLines="0" w:afterLines="0"/>
        <w:ind w:left="442" w:firstLineChars="0" w:hanging="442"/>
        <w:textAlignment w:val="baseline"/>
        <w:rPr>
          <w:rFonts w:cs="Times New Roman"/>
          <w:b/>
          <w:iCs/>
          <w:sz w:val="20"/>
          <w:szCs w:val="20"/>
        </w:rPr>
      </w:pPr>
      <w:r w:rsidRPr="00D0213E">
        <w:rPr>
          <w:rFonts w:cs="Times New Roman" w:hint="eastAsia"/>
          <w:b/>
          <w:iCs/>
          <w:sz w:val="20"/>
          <w:szCs w:val="20"/>
        </w:rPr>
        <w:t>Using one shared beam for both broadcast and UE specific traffic.</w:t>
      </w:r>
    </w:p>
    <w:p w14:paraId="79605AEE" w14:textId="77777777" w:rsidR="002978E4" w:rsidRPr="00D0213E" w:rsidRDefault="002978E4" w:rsidP="002978E4">
      <w:pPr>
        <w:pStyle w:val="aff9"/>
        <w:numPr>
          <w:ilvl w:val="0"/>
          <w:numId w:val="24"/>
        </w:numPr>
        <w:overflowPunct w:val="0"/>
        <w:autoSpaceDE w:val="0"/>
        <w:autoSpaceDN w:val="0"/>
        <w:adjustRightInd w:val="0"/>
        <w:snapToGrid w:val="0"/>
        <w:spacing w:beforeLines="0" w:afterLines="0"/>
        <w:ind w:left="442" w:firstLineChars="0" w:hanging="442"/>
        <w:textAlignment w:val="baseline"/>
        <w:rPr>
          <w:rFonts w:cs="Times New Roman"/>
          <w:b/>
          <w:iCs/>
          <w:sz w:val="20"/>
          <w:szCs w:val="20"/>
        </w:rPr>
      </w:pPr>
      <w:r w:rsidRPr="00D0213E">
        <w:rPr>
          <w:rFonts w:cs="Times New Roman"/>
          <w:b/>
          <w:iCs/>
          <w:sz w:val="20"/>
          <w:szCs w:val="20"/>
        </w:rPr>
        <w:t>U</w:t>
      </w:r>
      <w:r w:rsidRPr="00D0213E">
        <w:rPr>
          <w:rFonts w:cs="Times New Roman" w:hint="eastAsia"/>
          <w:b/>
          <w:iCs/>
          <w:sz w:val="20"/>
          <w:szCs w:val="20"/>
        </w:rPr>
        <w:t xml:space="preserve">sing separate beams for different functions respectively. </w:t>
      </w:r>
    </w:p>
    <w:p w14:paraId="36F477CF" w14:textId="77777777" w:rsidR="002978E4" w:rsidRPr="002978E4" w:rsidRDefault="002978E4" w:rsidP="002978E4">
      <w:pPr>
        <w:spacing w:before="120" w:after="120"/>
        <w:rPr>
          <w:rFonts w:ascii="Times New Roman" w:hAnsi="Times New Roman" w:cs="Times New Roman"/>
          <w:b/>
          <w:kern w:val="0"/>
          <w:sz w:val="20"/>
          <w:szCs w:val="20"/>
        </w:rPr>
      </w:pPr>
      <w:r w:rsidRPr="002978E4">
        <w:rPr>
          <w:rFonts w:ascii="Times New Roman" w:hAnsi="Times New Roman" w:cs="Times New Roman"/>
          <w:b/>
          <w:kern w:val="0"/>
          <w:sz w:val="20"/>
          <w:szCs w:val="20"/>
        </w:rPr>
        <w:t xml:space="preserve">Proposal </w:t>
      </w:r>
      <w:r w:rsidRPr="002978E4">
        <w:rPr>
          <w:rFonts w:ascii="Times New Roman" w:hAnsi="Times New Roman" w:cs="Times New Roman" w:hint="eastAsia"/>
          <w:b/>
          <w:kern w:val="0"/>
          <w:sz w:val="20"/>
          <w:szCs w:val="20"/>
        </w:rPr>
        <w:t>9:</w:t>
      </w:r>
      <w:r w:rsidRPr="002978E4">
        <w:rPr>
          <w:rFonts w:ascii="Times New Roman" w:hAnsi="Times New Roman" w:cs="Times New Roman"/>
          <w:b/>
          <w:kern w:val="0"/>
          <w:sz w:val="20"/>
          <w:szCs w:val="20"/>
        </w:rPr>
        <w:t xml:space="preserve"> When </w:t>
      </w:r>
      <w:r w:rsidRPr="002978E4">
        <w:rPr>
          <w:rFonts w:ascii="Times New Roman" w:hAnsi="Times New Roman" w:cs="Times New Roman" w:hint="eastAsia"/>
          <w:b/>
          <w:kern w:val="0"/>
          <w:sz w:val="20"/>
          <w:szCs w:val="20"/>
        </w:rPr>
        <w:t>additional loss (e.g. steering loss) is not considered</w:t>
      </w:r>
      <w:r w:rsidRPr="002978E4">
        <w:rPr>
          <w:rFonts w:ascii="Times New Roman" w:hAnsi="Times New Roman" w:cs="Times New Roman"/>
          <w:b/>
          <w:kern w:val="0"/>
          <w:sz w:val="20"/>
          <w:szCs w:val="20"/>
        </w:rPr>
        <w:t>, DL coverage enhancements are not required for LEO-600 with Set 1</w:t>
      </w:r>
      <w:r w:rsidRPr="002978E4">
        <w:rPr>
          <w:rFonts w:ascii="Times New Roman" w:hAnsi="Times New Roman" w:cs="Times New Roman" w:hint="eastAsia"/>
          <w:b/>
          <w:kern w:val="0"/>
          <w:sz w:val="20"/>
          <w:szCs w:val="20"/>
        </w:rPr>
        <w:t>-1/1-2</w:t>
      </w:r>
      <w:r w:rsidRPr="002978E4">
        <w:rPr>
          <w:rFonts w:ascii="Times New Roman" w:hAnsi="Times New Roman" w:cs="Times New Roman"/>
          <w:b/>
          <w:kern w:val="0"/>
          <w:sz w:val="20"/>
          <w:szCs w:val="20"/>
        </w:rPr>
        <w:t xml:space="preserve"> satellite parameters to serve the target service.</w:t>
      </w:r>
    </w:p>
    <w:p w14:paraId="04D338F8" w14:textId="36A5C7C0" w:rsidR="00E442F5" w:rsidRPr="00FD0656" w:rsidRDefault="00E442F5" w:rsidP="00E442F5">
      <w:pPr>
        <w:spacing w:beforeLines="50" w:before="120" w:afterLines="50" w:after="120"/>
        <w:rPr>
          <w:rFonts w:ascii="Times New Roman" w:hAnsi="Times New Roman" w:cs="Times New Roman"/>
          <w:b/>
          <w:iCs/>
          <w:sz w:val="20"/>
          <w:szCs w:val="20"/>
        </w:rPr>
      </w:pPr>
      <w:r w:rsidRPr="00FD0656">
        <w:rPr>
          <w:rFonts w:ascii="Times New Roman" w:hAnsi="Times New Roman" w:cs="Times New Roman"/>
          <w:b/>
          <w:iCs/>
          <w:sz w:val="20"/>
          <w:szCs w:val="20"/>
        </w:rPr>
        <w:t>P</w:t>
      </w:r>
      <w:r w:rsidRPr="00FD0656">
        <w:rPr>
          <w:rFonts w:ascii="Times New Roman" w:hAnsi="Times New Roman" w:cs="Times New Roman" w:hint="eastAsia"/>
          <w:b/>
          <w:iCs/>
          <w:sz w:val="20"/>
          <w:szCs w:val="20"/>
        </w:rPr>
        <w:t>roposal 1</w:t>
      </w:r>
      <w:r>
        <w:rPr>
          <w:rFonts w:ascii="Times New Roman" w:hAnsi="Times New Roman" w:cs="Times New Roman" w:hint="eastAsia"/>
          <w:b/>
          <w:iCs/>
          <w:sz w:val="20"/>
          <w:szCs w:val="20"/>
        </w:rPr>
        <w:t>0</w:t>
      </w:r>
      <w:r w:rsidRPr="00FD0656">
        <w:rPr>
          <w:rFonts w:ascii="Times New Roman" w:hAnsi="Times New Roman" w:cs="Times New Roman" w:hint="eastAsia"/>
          <w:b/>
          <w:iCs/>
          <w:sz w:val="20"/>
          <w:szCs w:val="20"/>
        </w:rPr>
        <w:t xml:space="preserve">: </w:t>
      </w:r>
      <w:r w:rsidRPr="00FD0656">
        <w:rPr>
          <w:rFonts w:ascii="Times New Roman" w:hAnsi="Times New Roman" w:cs="Times New Roman"/>
          <w:b/>
          <w:iCs/>
          <w:sz w:val="20"/>
          <w:szCs w:val="20"/>
        </w:rPr>
        <w:t xml:space="preserve">For </w:t>
      </w:r>
      <w:r w:rsidRPr="00FD0656">
        <w:rPr>
          <w:rFonts w:ascii="Times New Roman" w:hAnsi="Times New Roman" w:cs="Times New Roman" w:hint="eastAsia"/>
          <w:b/>
          <w:iCs/>
          <w:sz w:val="20"/>
          <w:szCs w:val="20"/>
        </w:rPr>
        <w:t>LEO-600</w:t>
      </w:r>
      <w:r w:rsidRPr="00FD0656">
        <w:rPr>
          <w:rFonts w:ascii="Times New Roman" w:hAnsi="Times New Roman" w:cs="Times New Roman"/>
          <w:b/>
          <w:iCs/>
          <w:sz w:val="20"/>
          <w:szCs w:val="20"/>
        </w:rPr>
        <w:t xml:space="preserve"> satellite with Set</w:t>
      </w:r>
      <w:r w:rsidRPr="00FD0656">
        <w:rPr>
          <w:rFonts w:ascii="Times New Roman" w:hAnsi="Times New Roman" w:cs="Times New Roman" w:hint="eastAsia"/>
          <w:b/>
          <w:iCs/>
          <w:sz w:val="20"/>
          <w:szCs w:val="20"/>
        </w:rPr>
        <w:t>1-3</w:t>
      </w:r>
      <w:r>
        <w:rPr>
          <w:rFonts w:ascii="Times New Roman" w:hAnsi="Times New Roman" w:cs="Times New Roman" w:hint="eastAsia"/>
          <w:b/>
          <w:iCs/>
          <w:sz w:val="20"/>
          <w:szCs w:val="20"/>
        </w:rPr>
        <w:t xml:space="preserve"> FR1</w:t>
      </w:r>
      <w:r w:rsidRPr="00FD0656">
        <w:rPr>
          <w:rFonts w:ascii="Times New Roman" w:hAnsi="Times New Roman" w:cs="Times New Roman"/>
          <w:b/>
          <w:iCs/>
          <w:sz w:val="20"/>
          <w:szCs w:val="20"/>
        </w:rPr>
        <w:t xml:space="preserve"> parameters,</w:t>
      </w:r>
      <w:r w:rsidRPr="00FD0656">
        <w:rPr>
          <w:rFonts w:ascii="Times New Roman" w:hAnsi="Times New Roman" w:cs="Times New Roman" w:hint="eastAsia"/>
          <w:b/>
          <w:iCs/>
          <w:sz w:val="20"/>
          <w:szCs w:val="20"/>
        </w:rPr>
        <w:t xml:space="preserve"> D</w:t>
      </w:r>
      <w:r w:rsidRPr="00FD0656">
        <w:rPr>
          <w:rFonts w:ascii="Times New Roman" w:hAnsi="Times New Roman" w:cs="Times New Roman"/>
          <w:b/>
          <w:iCs/>
          <w:sz w:val="20"/>
          <w:szCs w:val="20"/>
        </w:rPr>
        <w:t xml:space="preserve">L coverage </w:t>
      </w:r>
      <w:r w:rsidRPr="00FD0656">
        <w:rPr>
          <w:rFonts w:ascii="Times New Roman" w:hAnsi="Times New Roman" w:cs="Times New Roman" w:hint="eastAsia"/>
          <w:b/>
          <w:iCs/>
          <w:sz w:val="20"/>
          <w:szCs w:val="20"/>
        </w:rPr>
        <w:t xml:space="preserve">enhancements </w:t>
      </w:r>
      <w:r w:rsidRPr="00FD0656">
        <w:rPr>
          <w:rFonts w:ascii="Times New Roman" w:hAnsi="Times New Roman" w:cs="Times New Roman"/>
          <w:b/>
          <w:iCs/>
          <w:sz w:val="20"/>
          <w:szCs w:val="20"/>
        </w:rPr>
        <w:t xml:space="preserve">need to be </w:t>
      </w:r>
      <w:r w:rsidRPr="00FD0656">
        <w:rPr>
          <w:rFonts w:ascii="Times New Roman" w:hAnsi="Times New Roman" w:cs="Times New Roman" w:hint="eastAsia"/>
          <w:b/>
          <w:iCs/>
          <w:sz w:val="20"/>
          <w:szCs w:val="20"/>
        </w:rPr>
        <w:t>considered</w:t>
      </w:r>
      <w:r w:rsidRPr="00FD0656">
        <w:rPr>
          <w:rFonts w:ascii="Times New Roman" w:hAnsi="Times New Roman" w:cs="Times New Roman"/>
          <w:b/>
          <w:iCs/>
          <w:sz w:val="20"/>
          <w:szCs w:val="20"/>
        </w:rPr>
        <w:t xml:space="preserve"> for PDCCH.</w:t>
      </w:r>
    </w:p>
    <w:p w14:paraId="1AD73E48" w14:textId="10ECD0F7" w:rsidR="00E442F5" w:rsidRPr="00E36BA0" w:rsidRDefault="00E442F5" w:rsidP="00E442F5">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11:</w:t>
      </w:r>
      <w:r>
        <w:rPr>
          <w:rFonts w:ascii="Times New Roman" w:hAnsi="Times New Roman" w:cs="Times New Roman"/>
          <w:b/>
          <w:iCs/>
          <w:sz w:val="20"/>
          <w:szCs w:val="20"/>
        </w:rPr>
        <w:t xml:space="preserve"> To support </w:t>
      </w:r>
      <w:r>
        <w:rPr>
          <w:rFonts w:ascii="Times New Roman" w:hAnsi="Times New Roman" w:cs="Times New Roman" w:hint="eastAsia"/>
          <w:b/>
          <w:iCs/>
          <w:sz w:val="20"/>
          <w:szCs w:val="20"/>
        </w:rPr>
        <w:t>target</w:t>
      </w:r>
      <w:r>
        <w:rPr>
          <w:rFonts w:ascii="Times New Roman" w:hAnsi="Times New Roman" w:cs="Times New Roman"/>
          <w:b/>
          <w:iCs/>
          <w:sz w:val="20"/>
          <w:szCs w:val="20"/>
        </w:rPr>
        <w:t xml:space="preserve"> services under </w:t>
      </w:r>
      <w:r>
        <w:rPr>
          <w:rFonts w:ascii="Times New Roman" w:hAnsi="Times New Roman" w:cs="Times New Roman" w:hint="eastAsia"/>
          <w:b/>
          <w:iCs/>
          <w:sz w:val="20"/>
          <w:szCs w:val="20"/>
        </w:rPr>
        <w:t>LEO-600</w:t>
      </w:r>
      <w:r>
        <w:rPr>
          <w:rFonts w:ascii="Times New Roman" w:hAnsi="Times New Roman" w:cs="Times New Roman"/>
          <w:b/>
          <w:iCs/>
          <w:sz w:val="20"/>
          <w:szCs w:val="20"/>
        </w:rPr>
        <w:t xml:space="preserve"> scenario</w:t>
      </w:r>
      <w:r>
        <w:rPr>
          <w:rFonts w:ascii="Times New Roman" w:hAnsi="Times New Roman" w:cs="Times New Roman" w:hint="eastAsia"/>
          <w:b/>
          <w:iCs/>
          <w:sz w:val="20"/>
          <w:szCs w:val="20"/>
        </w:rPr>
        <w:t xml:space="preserve"> with Set1-3 reference parameters</w:t>
      </w:r>
      <w:r>
        <w:rPr>
          <w:rFonts w:ascii="Times New Roman" w:hAnsi="Times New Roman" w:cs="Times New Roman"/>
          <w:b/>
          <w:iCs/>
          <w:sz w:val="20"/>
          <w:szCs w:val="20"/>
        </w:rPr>
        <w:t xml:space="preserve">, DL coverage enhancements need to be considered for </w:t>
      </w:r>
      <w:r>
        <w:rPr>
          <w:rFonts w:ascii="Times New Roman" w:hAnsi="Times New Roman" w:cs="Times New Roman" w:hint="eastAsia"/>
          <w:b/>
          <w:iCs/>
          <w:sz w:val="20"/>
          <w:szCs w:val="20"/>
        </w:rPr>
        <w:t xml:space="preserve">PDSCH </w:t>
      </w:r>
      <w:r>
        <w:rPr>
          <w:rFonts w:ascii="Times New Roman" w:hAnsi="Times New Roman" w:cs="Times New Roman"/>
          <w:b/>
          <w:iCs/>
          <w:sz w:val="20"/>
          <w:szCs w:val="20"/>
        </w:rPr>
        <w:t>carrying</w:t>
      </w:r>
      <w:r>
        <w:rPr>
          <w:rFonts w:ascii="Times New Roman" w:hAnsi="Times New Roman" w:cs="Times New Roman" w:hint="eastAsia"/>
          <w:b/>
          <w:iCs/>
          <w:sz w:val="20"/>
          <w:szCs w:val="20"/>
        </w:rPr>
        <w:t xml:space="preserve"> SIB1, PDSCH carrying SIB19 and </w:t>
      </w:r>
      <w:r w:rsidRPr="00725391">
        <w:rPr>
          <w:rFonts w:ascii="Times New Roman" w:hAnsi="Times New Roman" w:cs="Times New Roman"/>
          <w:b/>
          <w:iCs/>
          <w:sz w:val="20"/>
          <w:szCs w:val="20"/>
        </w:rPr>
        <w:t>PDSCH</w:t>
      </w:r>
      <w:r w:rsidRPr="000F401A">
        <w:rPr>
          <w:rFonts w:ascii="Times New Roman" w:hAnsi="Times New Roman" w:cs="Times New Roman"/>
          <w:b/>
          <w:iCs/>
          <w:sz w:val="20"/>
          <w:szCs w:val="20"/>
        </w:rPr>
        <w:t xml:space="preserve"> </w:t>
      </w:r>
      <w:r w:rsidRPr="00725391">
        <w:rPr>
          <w:rFonts w:ascii="Times New Roman" w:hAnsi="Times New Roman" w:cs="Times New Roman"/>
          <w:b/>
          <w:iCs/>
          <w:sz w:val="20"/>
          <w:szCs w:val="20"/>
        </w:rPr>
        <w:t>Msg4</w:t>
      </w:r>
      <w:r>
        <w:rPr>
          <w:rFonts w:ascii="Times New Roman" w:hAnsi="Times New Roman" w:cs="Times New Roman"/>
          <w:b/>
          <w:iCs/>
          <w:sz w:val="20"/>
          <w:szCs w:val="20"/>
        </w:rPr>
        <w:t>.</w:t>
      </w:r>
    </w:p>
    <w:p w14:paraId="6318BAB5" w14:textId="77777777" w:rsidR="00E442F5" w:rsidRPr="004C726B" w:rsidRDefault="00E442F5" w:rsidP="00E442F5">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2</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PDCCH in NTN scenarios, PDCCH repetition can be supported. </w:t>
      </w:r>
      <w:r w:rsidRPr="004C726B">
        <w:rPr>
          <w:rFonts w:ascii="Times New Roman" w:hAnsi="Times New Roman" w:cs="Times New Roman"/>
          <w:b/>
          <w:iCs/>
          <w:sz w:val="20"/>
          <w:szCs w:val="20"/>
        </w:rPr>
        <w:t>A</w:t>
      </w:r>
      <w:r w:rsidRPr="004C726B">
        <w:rPr>
          <w:rFonts w:ascii="Times New Roman" w:hAnsi="Times New Roman" w:cs="Times New Roman" w:hint="eastAsia"/>
          <w:b/>
          <w:iCs/>
          <w:sz w:val="20"/>
          <w:szCs w:val="20"/>
        </w:rPr>
        <w:t xml:space="preserve">nd PDCCH repetition schemes for different types of PDCCH </w:t>
      </w:r>
      <w:r>
        <w:rPr>
          <w:rFonts w:ascii="Times New Roman" w:hAnsi="Times New Roman" w:cs="Times New Roman" w:hint="eastAsia"/>
          <w:b/>
          <w:iCs/>
          <w:sz w:val="20"/>
          <w:szCs w:val="20"/>
        </w:rPr>
        <w:t>can</w:t>
      </w:r>
      <w:r w:rsidRPr="004C726B">
        <w:rPr>
          <w:rFonts w:ascii="Times New Roman" w:hAnsi="Times New Roman" w:cs="Times New Roman" w:hint="eastAsia"/>
          <w:b/>
          <w:iCs/>
          <w:sz w:val="20"/>
          <w:szCs w:val="20"/>
        </w:rPr>
        <w:t xml:space="preserve"> be discussed </w:t>
      </w:r>
      <w:r w:rsidRPr="004C726B">
        <w:rPr>
          <w:rFonts w:ascii="Times New Roman" w:hAnsi="Times New Roman" w:cs="Times New Roman"/>
          <w:b/>
          <w:iCs/>
          <w:sz w:val="20"/>
          <w:szCs w:val="20"/>
        </w:rPr>
        <w:t>separately</w:t>
      </w:r>
      <w:r w:rsidRPr="004C726B">
        <w:rPr>
          <w:rFonts w:ascii="Times New Roman" w:hAnsi="Times New Roman" w:cs="Times New Roman" w:hint="eastAsia"/>
          <w:b/>
          <w:iCs/>
          <w:sz w:val="20"/>
          <w:szCs w:val="20"/>
        </w:rPr>
        <w:t>.</w:t>
      </w:r>
    </w:p>
    <w:p w14:paraId="6626EEE9" w14:textId="30A1C1D4" w:rsidR="00C239BE" w:rsidRPr="00DD61F0" w:rsidRDefault="00DD61F0" w:rsidP="00C239BE">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3</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 SIB19 and Msg4 </w:t>
      </w:r>
      <w:r w:rsidRPr="004C726B">
        <w:rPr>
          <w:rFonts w:ascii="Times New Roman" w:hAnsi="Times New Roman" w:cs="Times New Roman" w:hint="eastAsia"/>
          <w:b/>
          <w:iCs/>
          <w:sz w:val="20"/>
          <w:szCs w:val="20"/>
        </w:rPr>
        <w:t>in NTN scenarios,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Pr>
          <w:rFonts w:ascii="Times New Roman" w:hAnsi="Times New Roman" w:cs="Times New Roman" w:hint="eastAsia"/>
          <w:b/>
          <w:iCs/>
          <w:sz w:val="20"/>
          <w:szCs w:val="20"/>
        </w:rPr>
        <w:t>/retransmission</w:t>
      </w:r>
      <w:r w:rsidRPr="004C726B">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methods can be further discussed</w:t>
      </w:r>
      <w:r w:rsidRPr="004C726B">
        <w:rPr>
          <w:rFonts w:ascii="Times New Roman" w:hAnsi="Times New Roman" w:cs="Times New Roman" w:hint="eastAsia"/>
          <w:b/>
          <w:iCs/>
          <w:sz w:val="20"/>
          <w:szCs w:val="20"/>
        </w:rPr>
        <w:t>.</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1" w:name="_Ref86784880"/>
      <w:bookmarkStart w:id="12" w:name="_Ref505867252"/>
      <w:bookmarkStart w:id="13" w:name="_Ref533782101"/>
      <w:bookmarkStart w:id="14" w:name="_Ref78875676"/>
      <w:bookmarkStart w:id="15" w:name="_Ref30757894"/>
      <w:bookmarkStart w:id="16" w:name="_Ref71203205"/>
      <w:bookmarkStart w:id="17" w:name="_Ref521162878"/>
      <w:bookmarkStart w:id="18" w:name="_Ref53491160"/>
      <w:bookmarkStart w:id="19" w:name="_Ref521313643"/>
      <w:bookmarkStart w:id="20" w:name="_Ref60817485"/>
      <w:bookmarkStart w:id="21" w:name="_Ref505807368"/>
      <w:bookmarkStart w:id="22" w:name="_Ref83712416"/>
      <w:bookmarkStart w:id="23" w:name="_Ref23496549"/>
      <w:bookmarkStart w:id="24" w:name="_Ref53511278"/>
    </w:p>
    <w:p w14:paraId="416D3862" w14:textId="77777777" w:rsidR="007127F3" w:rsidRPr="00C13317"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32BB8982" w14:textId="208C4E7A" w:rsidR="00C13317" w:rsidRPr="00341704" w:rsidRDefault="00C13317" w:rsidP="006352DD">
      <w:pPr>
        <w:pStyle w:val="aff9"/>
        <w:numPr>
          <w:ilvl w:val="0"/>
          <w:numId w:val="15"/>
        </w:numPr>
        <w:spacing w:before="120" w:after="120"/>
        <w:ind w:firstLineChars="0"/>
        <w:jc w:val="both"/>
        <w:rPr>
          <w:rFonts w:cs="Times New Roman"/>
          <w:sz w:val="20"/>
          <w:szCs w:val="20"/>
        </w:rPr>
      </w:pPr>
      <w:r w:rsidRPr="00C13317">
        <w:rPr>
          <w:rFonts w:cs="Times New Roman" w:hint="eastAsia"/>
          <w:sz w:val="20"/>
          <w:szCs w:val="20"/>
        </w:rPr>
        <w:t>RP-241667</w:t>
      </w:r>
      <w:r>
        <w:rPr>
          <w:rFonts w:eastAsiaTheme="minorEastAsia" w:cs="Times New Roman" w:hint="eastAsia"/>
          <w:sz w:val="20"/>
          <w:szCs w:val="20"/>
        </w:rPr>
        <w:t xml:space="preserve">, </w:t>
      </w:r>
      <w:r w:rsidRPr="00C13317">
        <w:rPr>
          <w:rFonts w:eastAsiaTheme="minorEastAsia" w:cs="Times New Roman" w:hint="eastAsia"/>
          <w:sz w:val="20"/>
          <w:szCs w:val="20"/>
        </w:rPr>
        <w:t>Revised WID: Non-Terrestrial Networks (NTN) for NR Phase 3</w:t>
      </w:r>
      <w:r>
        <w:rPr>
          <w:rFonts w:eastAsiaTheme="minorEastAsia" w:cs="Times New Roman" w:hint="eastAsia"/>
          <w:sz w:val="20"/>
          <w:szCs w:val="20"/>
        </w:rPr>
        <w:t xml:space="preserve">, </w:t>
      </w:r>
      <w:r w:rsidRPr="00C13317">
        <w:rPr>
          <w:rFonts w:eastAsiaTheme="minorEastAsia" w:cs="Times New Roman" w:hint="eastAsia"/>
          <w:sz w:val="20"/>
          <w:szCs w:val="20"/>
        </w:rPr>
        <w:t>June 17-20, 2024</w:t>
      </w:r>
      <w:r>
        <w:rPr>
          <w:rFonts w:eastAsiaTheme="minorEastAsia" w:cs="Times New Roman" w:hint="eastAsia"/>
          <w:sz w:val="20"/>
          <w:szCs w:val="20"/>
        </w:rPr>
        <w:t>.</w:t>
      </w:r>
    </w:p>
    <w:p w14:paraId="6C052BA6" w14:textId="3CCA969B" w:rsidR="005108F9" w:rsidRPr="005F705F" w:rsidRDefault="00341704" w:rsidP="005F705F">
      <w:pPr>
        <w:pStyle w:val="aff9"/>
        <w:numPr>
          <w:ilvl w:val="0"/>
          <w:numId w:val="15"/>
        </w:numPr>
        <w:spacing w:before="120" w:after="120"/>
        <w:ind w:firstLineChars="0"/>
        <w:jc w:val="both"/>
        <w:rPr>
          <w:rFonts w:cs="Times New Roman"/>
          <w:sz w:val="20"/>
          <w:szCs w:val="20"/>
        </w:rPr>
      </w:pPr>
      <w:r w:rsidRPr="00341704">
        <w:rPr>
          <w:rFonts w:cs="Times New Roman"/>
          <w:sz w:val="20"/>
          <w:szCs w:val="20"/>
        </w:rPr>
        <w:t>Chairman's Notes RAN1#1</w:t>
      </w:r>
      <w:r w:rsidRPr="00341704">
        <w:rPr>
          <w:rFonts w:eastAsiaTheme="minorEastAsia" w:cs="Times New Roman" w:hint="eastAsia"/>
          <w:sz w:val="20"/>
          <w:szCs w:val="20"/>
        </w:rPr>
        <w:t>1</w:t>
      </w:r>
      <w:r>
        <w:rPr>
          <w:rFonts w:eastAsiaTheme="minorEastAsia" w:cs="Times New Roman" w:hint="eastAsia"/>
          <w:sz w:val="20"/>
          <w:szCs w:val="20"/>
        </w:rPr>
        <w:t>7</w:t>
      </w:r>
      <w:r w:rsidRPr="00341704">
        <w:rPr>
          <w:rFonts w:cs="Times New Roman"/>
          <w:sz w:val="20"/>
          <w:szCs w:val="20"/>
        </w:rPr>
        <w:t>,</w:t>
      </w:r>
      <w:r>
        <w:rPr>
          <w:rFonts w:eastAsiaTheme="minorEastAsia" w:cs="Times New Roman" w:hint="eastAsia"/>
          <w:sz w:val="20"/>
          <w:szCs w:val="20"/>
        </w:rPr>
        <w:t xml:space="preserve"> </w:t>
      </w:r>
      <w:r w:rsidRPr="00341704">
        <w:rPr>
          <w:rFonts w:eastAsiaTheme="minorEastAsia" w:cs="Times New Roman" w:hint="eastAsia"/>
          <w:sz w:val="20"/>
          <w:szCs w:val="20"/>
        </w:rPr>
        <w:t xml:space="preserve">May 20th </w:t>
      </w:r>
      <w:r w:rsidRPr="00341704">
        <w:rPr>
          <w:rFonts w:eastAsiaTheme="minorEastAsia" w:cs="Times New Roman" w:hint="eastAsia"/>
          <w:sz w:val="20"/>
          <w:szCs w:val="20"/>
        </w:rPr>
        <w:t>–</w:t>
      </w:r>
      <w:r w:rsidRPr="00341704">
        <w:rPr>
          <w:rFonts w:eastAsiaTheme="minorEastAsia" w:cs="Times New Roman" w:hint="eastAsia"/>
          <w:sz w:val="20"/>
          <w:szCs w:val="20"/>
        </w:rPr>
        <w:t xml:space="preserve"> 24th, 2024</w:t>
      </w:r>
      <w:r>
        <w:rPr>
          <w:rFonts w:eastAsiaTheme="minorEastAsia" w:cs="Times New Roman" w:hint="eastAsia"/>
          <w:sz w:val="20"/>
          <w:szCs w:val="20"/>
        </w:rPr>
        <w:t>.</w:t>
      </w:r>
    </w:p>
    <w:p w14:paraId="24662F46" w14:textId="0F91EB86" w:rsidR="003142A4" w:rsidRPr="00A91472" w:rsidRDefault="003142A4" w:rsidP="006352DD">
      <w:pPr>
        <w:pStyle w:val="aff9"/>
        <w:numPr>
          <w:ilvl w:val="0"/>
          <w:numId w:val="15"/>
        </w:numPr>
        <w:spacing w:before="120" w:after="120"/>
        <w:ind w:firstLineChars="0"/>
        <w:jc w:val="both"/>
        <w:rPr>
          <w:rFonts w:cs="Times New Roman"/>
          <w:sz w:val="20"/>
          <w:szCs w:val="20"/>
        </w:rPr>
      </w:pPr>
      <w:r w:rsidRPr="00A91472">
        <w:rPr>
          <w:rFonts w:cs="Times New Roman"/>
          <w:sz w:val="20"/>
          <w:szCs w:val="20"/>
        </w:rPr>
        <w:t>Chairman's Notes RAN1#1</w:t>
      </w:r>
      <w:r w:rsidRPr="00A91472">
        <w:rPr>
          <w:rFonts w:eastAsiaTheme="minorEastAsia" w:cs="Times New Roman" w:hint="eastAsia"/>
          <w:sz w:val="20"/>
          <w:szCs w:val="20"/>
        </w:rPr>
        <w:t>16</w:t>
      </w:r>
      <w:r w:rsidRPr="00A91472">
        <w:rPr>
          <w:rFonts w:cs="Times New Roman"/>
          <w:sz w:val="20"/>
          <w:szCs w:val="20"/>
        </w:rPr>
        <w:t>,</w:t>
      </w:r>
      <w:r w:rsidRPr="00A91472">
        <w:rPr>
          <w:rFonts w:eastAsiaTheme="minorEastAsia" w:cs="Times New Roman" w:hint="eastAsia"/>
          <w:sz w:val="20"/>
          <w:szCs w:val="20"/>
        </w:rPr>
        <w:t xml:space="preserve"> </w:t>
      </w:r>
      <w:r w:rsidRPr="00A91472">
        <w:rPr>
          <w:rFonts w:eastAsiaTheme="minorEastAsia" w:cs="Times New Roman"/>
          <w:sz w:val="20"/>
          <w:szCs w:val="20"/>
        </w:rPr>
        <w:t>February 26th - March 1st, 2024</w:t>
      </w:r>
      <w:r w:rsidRPr="00A91472">
        <w:rPr>
          <w:rFonts w:eastAsiaTheme="minorEastAsia" w:cs="Times New Roman" w:hint="eastAsia"/>
          <w:sz w:val="20"/>
          <w:szCs w:val="20"/>
        </w:rPr>
        <w:t>.</w:t>
      </w:r>
    </w:p>
    <w:p w14:paraId="74247239" w14:textId="6238E6D4" w:rsidR="007127F3" w:rsidRPr="00A91472" w:rsidRDefault="000B6414" w:rsidP="007D2994">
      <w:pPr>
        <w:pStyle w:val="aff9"/>
        <w:numPr>
          <w:ilvl w:val="0"/>
          <w:numId w:val="15"/>
        </w:numPr>
        <w:spacing w:before="120" w:after="120"/>
        <w:ind w:firstLineChars="0"/>
        <w:rPr>
          <w:rFonts w:cs="Times New Roman"/>
          <w:sz w:val="20"/>
          <w:szCs w:val="20"/>
        </w:rPr>
      </w:pPr>
      <w:r w:rsidRPr="00A91472">
        <w:rPr>
          <w:rFonts w:cs="Times New Roman"/>
          <w:sz w:val="20"/>
          <w:szCs w:val="20"/>
        </w:rPr>
        <w:t>3GPP TR38.821, Solutions for NR to support non-terrestrial networks (NTN).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D6D74A6" w14:textId="1A1DBC05" w:rsidR="00451744" w:rsidRDefault="00451744" w:rsidP="00451744">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eastAsiaTheme="minorEastAsia" w:hAnsi="Times New Roman"/>
          <w:sz w:val="28"/>
          <w:szCs w:val="28"/>
          <w:lang w:eastAsia="zh-CN"/>
        </w:rPr>
      </w:pPr>
      <w:r>
        <w:rPr>
          <w:rFonts w:ascii="Times New Roman" w:eastAsiaTheme="minorEastAsia" w:hAnsi="Times New Roman" w:hint="eastAsia"/>
          <w:sz w:val="28"/>
          <w:szCs w:val="28"/>
          <w:lang w:eastAsia="zh-CN"/>
        </w:rPr>
        <w:t>Annex</w:t>
      </w:r>
    </w:p>
    <w:p w14:paraId="17765272" w14:textId="649EA027" w:rsidR="00E24E50" w:rsidRPr="00E24E50" w:rsidRDefault="00E24E50" w:rsidP="00E24E50">
      <w:pPr>
        <w:rPr>
          <w:rFonts w:ascii="Times New Roman" w:hAnsi="Times New Roman" w:cs="Times New Roman"/>
          <w:sz w:val="20"/>
          <w:szCs w:val="20"/>
        </w:rPr>
      </w:pPr>
      <w:r w:rsidRPr="00E24E50">
        <w:rPr>
          <w:rFonts w:ascii="Times New Roman" w:eastAsia="MS Mincho" w:hAnsi="Times New Roman" w:cs="Times New Roman" w:hint="eastAsia"/>
          <w:sz w:val="20"/>
          <w:szCs w:val="20"/>
          <w:lang w:eastAsia="en-US"/>
        </w:rPr>
        <w:t>Observations on link-level DL coverage performance</w:t>
      </w:r>
      <w:r>
        <w:rPr>
          <w:rFonts w:ascii="Times New Roman" w:hAnsi="Times New Roman" w:cs="Times New Roman" w:hint="eastAsia"/>
          <w:sz w:val="20"/>
          <w:szCs w:val="20"/>
        </w:rPr>
        <w:t xml:space="preserve"> in RAN1#117</w:t>
      </w:r>
    </w:p>
    <w:tbl>
      <w:tblPr>
        <w:tblStyle w:val="aff1"/>
        <w:tblW w:w="0" w:type="auto"/>
        <w:tblLook w:val="04A0" w:firstRow="1" w:lastRow="0" w:firstColumn="1" w:lastColumn="0" w:noHBand="0" w:noVBand="1"/>
      </w:tblPr>
      <w:tblGrid>
        <w:gridCol w:w="9962"/>
      </w:tblGrid>
      <w:tr w:rsidR="007664C2" w:rsidRPr="0049620A" w14:paraId="71C1295F" w14:textId="77777777" w:rsidTr="004A7969">
        <w:tc>
          <w:tcPr>
            <w:tcW w:w="9962" w:type="dxa"/>
          </w:tcPr>
          <w:p w14:paraId="1CF38F0F" w14:textId="77777777" w:rsidR="007664C2" w:rsidRPr="0049620A" w:rsidRDefault="007664C2" w:rsidP="004A7969">
            <w:pPr>
              <w:rPr>
                <w:b/>
                <w:sz w:val="20"/>
                <w:szCs w:val="20"/>
              </w:rPr>
            </w:pPr>
            <w:r w:rsidRPr="0049620A">
              <w:rPr>
                <w:b/>
                <w:sz w:val="20"/>
                <w:szCs w:val="20"/>
              </w:rPr>
              <w:t>Observation</w:t>
            </w:r>
          </w:p>
          <w:p w14:paraId="46C3F8E2" w14:textId="77777777" w:rsidR="007664C2" w:rsidRPr="0049620A" w:rsidRDefault="007664C2" w:rsidP="004A7969">
            <w:pPr>
              <w:rPr>
                <w:sz w:val="20"/>
                <w:szCs w:val="20"/>
              </w:rPr>
            </w:pPr>
            <w:r w:rsidRPr="0049620A">
              <w:rPr>
                <w:sz w:val="20"/>
                <w:szCs w:val="20"/>
              </w:rPr>
              <w:t>Based on LLS results on PDCCH coverage evaluation collected from different sources:</w:t>
            </w:r>
          </w:p>
          <w:p w14:paraId="672FC60C"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It is observed that the required SNR for PDCCH is in average equal to -6dB (17 sources)</w:t>
            </w:r>
          </w:p>
          <w:p w14:paraId="2ECDB34C"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With parameter LEO600km Set1-1 FR1 and 1-2 FR1: </w:t>
            </w:r>
          </w:p>
          <w:p w14:paraId="24642488" w14:textId="77777777" w:rsidR="007664C2" w:rsidRPr="0049620A" w:rsidRDefault="007664C2" w:rsidP="007664C2">
            <w:pPr>
              <w:pStyle w:val="aff9"/>
              <w:numPr>
                <w:ilvl w:val="2"/>
                <w:numId w:val="25"/>
              </w:numPr>
              <w:spacing w:beforeLines="0" w:before="120" w:afterLines="0" w:after="120"/>
              <w:ind w:firstLineChars="0"/>
              <w:rPr>
                <w:sz w:val="20"/>
                <w:szCs w:val="20"/>
              </w:rPr>
            </w:pPr>
            <w:r w:rsidRPr="0049620A">
              <w:rPr>
                <w:sz w:val="20"/>
                <w:szCs w:val="20"/>
              </w:rPr>
              <w:t>17 sources observed that there is no coverage gap with Set1-1/1-2 FR1.</w:t>
            </w:r>
          </w:p>
          <w:p w14:paraId="30DA388B" w14:textId="77777777" w:rsidR="007664C2" w:rsidRPr="0049620A" w:rsidRDefault="007664C2" w:rsidP="007664C2">
            <w:pPr>
              <w:pStyle w:val="aff9"/>
              <w:numPr>
                <w:ilvl w:val="3"/>
                <w:numId w:val="25"/>
              </w:numPr>
              <w:spacing w:beforeLines="0" w:before="120" w:afterLines="0" w:after="120"/>
              <w:ind w:firstLineChars="0"/>
              <w:rPr>
                <w:sz w:val="20"/>
                <w:szCs w:val="20"/>
              </w:rPr>
            </w:pPr>
            <w:r w:rsidRPr="0049620A">
              <w:rPr>
                <w:sz w:val="20"/>
                <w:szCs w:val="20"/>
              </w:rPr>
              <w:t xml:space="preserve">The coverage margin is around 4 dB compared to CNR of -1.9 </w:t>
            </w:r>
            <w:proofErr w:type="spellStart"/>
            <w:r w:rsidRPr="0049620A">
              <w:rPr>
                <w:sz w:val="20"/>
                <w:szCs w:val="20"/>
              </w:rPr>
              <w:t>dB.</w:t>
            </w:r>
            <w:proofErr w:type="spellEnd"/>
          </w:p>
          <w:p w14:paraId="3EB7FCBF"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With parameter LEO600km Set1-3 FR1: </w:t>
            </w:r>
          </w:p>
          <w:p w14:paraId="3367F378" w14:textId="77777777" w:rsidR="007664C2" w:rsidRPr="0049620A" w:rsidRDefault="007664C2" w:rsidP="007664C2">
            <w:pPr>
              <w:pStyle w:val="aff9"/>
              <w:numPr>
                <w:ilvl w:val="2"/>
                <w:numId w:val="25"/>
              </w:numPr>
              <w:spacing w:beforeLines="0" w:before="120" w:afterLines="0" w:after="120"/>
              <w:ind w:firstLineChars="0"/>
              <w:rPr>
                <w:sz w:val="20"/>
                <w:szCs w:val="20"/>
              </w:rPr>
            </w:pPr>
            <w:r w:rsidRPr="0049620A">
              <w:rPr>
                <w:sz w:val="20"/>
                <w:szCs w:val="20"/>
              </w:rPr>
              <w:lastRenderedPageBreak/>
              <w:t xml:space="preserve">15 sources observed that there is a PDCCH coverage gap of 3.9dB in average compared to CNR of -9.9 </w:t>
            </w:r>
            <w:proofErr w:type="spellStart"/>
            <w:r w:rsidRPr="0049620A">
              <w:rPr>
                <w:sz w:val="20"/>
                <w:szCs w:val="20"/>
              </w:rPr>
              <w:t>dB.</w:t>
            </w:r>
            <w:proofErr w:type="spellEnd"/>
          </w:p>
          <w:p w14:paraId="35F41265"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Note: the results above are obtained independently from the performance of other channels or signals, and it doesn’t imply the successful reception for other channels or signals before or after the detection of PDCCH.</w:t>
            </w:r>
          </w:p>
          <w:p w14:paraId="6F727153" w14:textId="77777777" w:rsidR="007664C2" w:rsidRPr="0049620A" w:rsidRDefault="007664C2" w:rsidP="004A7969">
            <w:pPr>
              <w:rPr>
                <w:b/>
                <w:sz w:val="20"/>
                <w:szCs w:val="20"/>
              </w:rPr>
            </w:pPr>
            <w:r w:rsidRPr="0049620A">
              <w:rPr>
                <w:b/>
                <w:sz w:val="20"/>
                <w:szCs w:val="20"/>
              </w:rPr>
              <w:t>Observation</w:t>
            </w:r>
          </w:p>
          <w:p w14:paraId="147265AE" w14:textId="77777777" w:rsidR="007664C2" w:rsidRPr="0049620A" w:rsidRDefault="007664C2" w:rsidP="004A7969">
            <w:pPr>
              <w:rPr>
                <w:sz w:val="20"/>
                <w:szCs w:val="20"/>
              </w:rPr>
            </w:pPr>
            <w:r w:rsidRPr="0049620A">
              <w:rPr>
                <w:sz w:val="20"/>
                <w:szCs w:val="20"/>
              </w:rPr>
              <w:t>Based on LLS results on PDSCH Msg2 coverage evaluation collected from different sources:</w:t>
            </w:r>
          </w:p>
          <w:p w14:paraId="03B386AD" w14:textId="77777777" w:rsidR="007664C2" w:rsidRPr="0049620A" w:rsidRDefault="007664C2" w:rsidP="007664C2">
            <w:pPr>
              <w:pStyle w:val="aff9"/>
              <w:numPr>
                <w:ilvl w:val="0"/>
                <w:numId w:val="26"/>
              </w:numPr>
              <w:spacing w:beforeLines="0" w:before="120" w:afterLines="0" w:after="120"/>
              <w:ind w:firstLineChars="0"/>
              <w:rPr>
                <w:sz w:val="20"/>
                <w:szCs w:val="20"/>
              </w:rPr>
            </w:pPr>
            <w:r w:rsidRPr="0049620A">
              <w:rPr>
                <w:sz w:val="20"/>
                <w:szCs w:val="20"/>
              </w:rPr>
              <w:t>It is observed that the required SNR for PDSCH carrying Msg2 is in average equal to – 10.9 dB (14 sources)</w:t>
            </w:r>
          </w:p>
          <w:p w14:paraId="194252BF"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t xml:space="preserve">With parameter LEO600km Set1-1 FR1 and 1-2 FR1: </w:t>
            </w:r>
          </w:p>
          <w:p w14:paraId="206D3032" w14:textId="77777777" w:rsidR="007664C2" w:rsidRPr="0049620A" w:rsidRDefault="007664C2" w:rsidP="007664C2">
            <w:pPr>
              <w:pStyle w:val="aff9"/>
              <w:numPr>
                <w:ilvl w:val="2"/>
                <w:numId w:val="27"/>
              </w:numPr>
              <w:spacing w:beforeLines="0" w:before="120" w:afterLines="0" w:after="120"/>
              <w:ind w:left="2059" w:firstLineChars="0"/>
              <w:rPr>
                <w:sz w:val="20"/>
                <w:szCs w:val="20"/>
              </w:rPr>
            </w:pPr>
            <w:r w:rsidRPr="0049620A">
              <w:rPr>
                <w:sz w:val="20"/>
                <w:szCs w:val="20"/>
              </w:rPr>
              <w:t xml:space="preserve">14 sources observed that there is no coverage gap for PDSCH with Msg2: </w:t>
            </w:r>
          </w:p>
          <w:p w14:paraId="17DEBA98" w14:textId="77777777" w:rsidR="007664C2" w:rsidRPr="0049620A" w:rsidRDefault="007664C2" w:rsidP="007664C2">
            <w:pPr>
              <w:pStyle w:val="aff9"/>
              <w:numPr>
                <w:ilvl w:val="3"/>
                <w:numId w:val="28"/>
              </w:numPr>
              <w:spacing w:beforeLines="0" w:before="120" w:afterLines="0" w:after="120"/>
              <w:ind w:left="2479" w:firstLineChars="0"/>
              <w:rPr>
                <w:sz w:val="20"/>
                <w:szCs w:val="20"/>
              </w:rPr>
            </w:pPr>
            <w:r w:rsidRPr="0049620A">
              <w:rPr>
                <w:sz w:val="20"/>
                <w:szCs w:val="20"/>
              </w:rPr>
              <w:t xml:space="preserve">The coverage margin is around 9 dB compared to CNR of -1.9 dB  </w:t>
            </w:r>
          </w:p>
          <w:p w14:paraId="56A9172F"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t xml:space="preserve">With parameter LEO600km Set1-3 FR1: </w:t>
            </w:r>
          </w:p>
          <w:p w14:paraId="2FEB483B"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12 sources observed that there is no coverage gap for PDSCH with Msg2: </w:t>
            </w:r>
          </w:p>
          <w:p w14:paraId="703ED752" w14:textId="77777777" w:rsidR="007664C2" w:rsidRPr="0049620A" w:rsidRDefault="007664C2" w:rsidP="007664C2">
            <w:pPr>
              <w:pStyle w:val="aff9"/>
              <w:numPr>
                <w:ilvl w:val="3"/>
                <w:numId w:val="28"/>
              </w:numPr>
              <w:spacing w:beforeLines="0" w:before="120" w:afterLines="0" w:after="120"/>
              <w:ind w:left="2479" w:firstLineChars="0"/>
              <w:rPr>
                <w:sz w:val="20"/>
                <w:szCs w:val="20"/>
              </w:rPr>
            </w:pPr>
            <w:r w:rsidRPr="0049620A">
              <w:rPr>
                <w:sz w:val="20"/>
                <w:szCs w:val="20"/>
              </w:rPr>
              <w:t>The coverage margin is around 1 dB on average compared to CNR of -9.9 dB</w:t>
            </w:r>
          </w:p>
          <w:p w14:paraId="35D76777" w14:textId="77777777" w:rsidR="007664C2" w:rsidRPr="0049620A" w:rsidRDefault="007664C2" w:rsidP="007664C2">
            <w:pPr>
              <w:pStyle w:val="aff9"/>
              <w:numPr>
                <w:ilvl w:val="0"/>
                <w:numId w:val="28"/>
              </w:numPr>
              <w:spacing w:beforeLines="0" w:before="120" w:afterLines="0" w:after="120"/>
              <w:ind w:firstLineChars="0"/>
              <w:rPr>
                <w:sz w:val="20"/>
                <w:szCs w:val="20"/>
              </w:rPr>
            </w:pPr>
            <w:r w:rsidRPr="0049620A">
              <w:rPr>
                <w:sz w:val="20"/>
                <w:szCs w:val="20"/>
              </w:rPr>
              <w:t>Note: the results above are obtained independently from the performance of other channels or signals, and it doesn’t imply the successful reception for other channels or signals before or after the detection of PDSCH Msg2.</w:t>
            </w:r>
          </w:p>
          <w:p w14:paraId="23A911AE" w14:textId="77777777" w:rsidR="007664C2" w:rsidRPr="0049620A" w:rsidRDefault="007664C2" w:rsidP="004A7969">
            <w:pPr>
              <w:rPr>
                <w:b/>
                <w:sz w:val="20"/>
                <w:szCs w:val="20"/>
              </w:rPr>
            </w:pPr>
            <w:r w:rsidRPr="0049620A">
              <w:rPr>
                <w:b/>
                <w:sz w:val="20"/>
                <w:szCs w:val="20"/>
              </w:rPr>
              <w:t>Observation</w:t>
            </w:r>
          </w:p>
          <w:p w14:paraId="281804B2" w14:textId="77777777" w:rsidR="007664C2" w:rsidRPr="0049620A" w:rsidRDefault="007664C2" w:rsidP="004A7969">
            <w:pPr>
              <w:rPr>
                <w:sz w:val="20"/>
                <w:szCs w:val="20"/>
              </w:rPr>
            </w:pPr>
            <w:r w:rsidRPr="0049620A">
              <w:rPr>
                <w:sz w:val="20"/>
                <w:szCs w:val="20"/>
              </w:rPr>
              <w:t>Based on LLS results on PDSCH Msg4 coverage evaluation collected from different sources:</w:t>
            </w:r>
          </w:p>
          <w:p w14:paraId="3C78FB41"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It is observed that the required SNR for PDSCH carrying Msg4 is in average equal to – 5.2 dB (14 sources)</w:t>
            </w:r>
          </w:p>
          <w:p w14:paraId="084BB73F"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t xml:space="preserve">With parameter LEO600km Set1-1 FR1 and 1-2 FR1: </w:t>
            </w:r>
          </w:p>
          <w:p w14:paraId="5BC19C10" w14:textId="77777777" w:rsidR="007664C2" w:rsidRPr="0049620A" w:rsidRDefault="007664C2" w:rsidP="007664C2">
            <w:pPr>
              <w:pStyle w:val="aff9"/>
              <w:numPr>
                <w:ilvl w:val="2"/>
                <w:numId w:val="25"/>
              </w:numPr>
              <w:spacing w:beforeLines="0" w:before="120" w:afterLines="0" w:after="120"/>
              <w:ind w:left="2059" w:firstLineChars="0"/>
              <w:rPr>
                <w:sz w:val="20"/>
                <w:szCs w:val="20"/>
              </w:rPr>
            </w:pPr>
            <w:r w:rsidRPr="0049620A">
              <w:rPr>
                <w:sz w:val="20"/>
                <w:szCs w:val="20"/>
              </w:rPr>
              <w:t xml:space="preserve">14 sources observed that there is no coverage gap for PDSCH with Msg4: </w:t>
            </w:r>
          </w:p>
          <w:p w14:paraId="2D8D0A26" w14:textId="77777777" w:rsidR="007664C2" w:rsidRPr="0049620A" w:rsidRDefault="007664C2" w:rsidP="007664C2">
            <w:pPr>
              <w:pStyle w:val="aff9"/>
              <w:numPr>
                <w:ilvl w:val="3"/>
                <w:numId w:val="29"/>
              </w:numPr>
              <w:spacing w:beforeLines="0" w:before="120" w:afterLines="0" w:after="120"/>
              <w:ind w:left="2479" w:firstLineChars="0"/>
              <w:rPr>
                <w:sz w:val="20"/>
                <w:szCs w:val="20"/>
              </w:rPr>
            </w:pPr>
            <w:r w:rsidRPr="0049620A">
              <w:rPr>
                <w:sz w:val="20"/>
                <w:szCs w:val="20"/>
              </w:rPr>
              <w:t>The coverage margin is around 3.3 dB on average compared to CNR of -1.9 dB</w:t>
            </w:r>
          </w:p>
          <w:p w14:paraId="16CB22B5"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t xml:space="preserve">With parameter LEO600km Set1-3 FR1: </w:t>
            </w:r>
          </w:p>
          <w:p w14:paraId="09FF3780"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11 sources observed that there is a coverage gap for PDSCH with Msg4: </w:t>
            </w:r>
          </w:p>
          <w:p w14:paraId="1F00D064" w14:textId="77777777" w:rsidR="007664C2" w:rsidRPr="0049620A" w:rsidRDefault="007664C2" w:rsidP="007664C2">
            <w:pPr>
              <w:pStyle w:val="aff9"/>
              <w:numPr>
                <w:ilvl w:val="2"/>
                <w:numId w:val="25"/>
              </w:numPr>
              <w:spacing w:beforeLines="0" w:before="120" w:afterLines="0" w:after="120"/>
              <w:ind w:left="2059" w:firstLineChars="0"/>
              <w:rPr>
                <w:sz w:val="20"/>
                <w:szCs w:val="20"/>
              </w:rPr>
            </w:pPr>
            <w:r w:rsidRPr="0049620A">
              <w:rPr>
                <w:sz w:val="20"/>
                <w:szCs w:val="20"/>
              </w:rPr>
              <w:t>The coverage gap is around 4.7 dB on average compared to CNR of -9.9 dB</w:t>
            </w:r>
          </w:p>
          <w:p w14:paraId="7D474A37"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1 source observed that there is no coverage gap for PDSCH with Msg4 with a coverage margin of 0.3 dB compared to CNR of -9.9 dB</w:t>
            </w:r>
          </w:p>
          <w:p w14:paraId="32F72188"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Note: the results above are obtained independently from the performance of other channels or signals, and it doesn’t imply the successful reception for other channels or signals before or after the detection of PDSCH Msg4.</w:t>
            </w:r>
          </w:p>
          <w:p w14:paraId="4DCE3A7E" w14:textId="77777777" w:rsidR="007664C2" w:rsidRPr="0049620A" w:rsidRDefault="007664C2" w:rsidP="004A7969">
            <w:pPr>
              <w:rPr>
                <w:b/>
                <w:sz w:val="20"/>
                <w:szCs w:val="20"/>
              </w:rPr>
            </w:pPr>
            <w:r w:rsidRPr="0049620A">
              <w:rPr>
                <w:b/>
                <w:sz w:val="20"/>
                <w:szCs w:val="20"/>
              </w:rPr>
              <w:t>Observation</w:t>
            </w:r>
          </w:p>
          <w:p w14:paraId="7BA6D6AD" w14:textId="77777777" w:rsidR="007664C2" w:rsidRPr="0049620A" w:rsidRDefault="007664C2" w:rsidP="004A7969">
            <w:pPr>
              <w:rPr>
                <w:sz w:val="20"/>
                <w:szCs w:val="20"/>
              </w:rPr>
            </w:pPr>
            <w:r w:rsidRPr="0049620A">
              <w:rPr>
                <w:sz w:val="20"/>
                <w:szCs w:val="20"/>
              </w:rPr>
              <w:t>Based on LLS results on PDSCH SIB1 coverage evaluation collected from different sources:</w:t>
            </w:r>
          </w:p>
          <w:p w14:paraId="4A86A20F"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For PDSCH carrying SIB1 option 1 (with a payload size of 800bits) it is observed that the required SNR is in average equal to – 5.8 dB (14 sources)</w:t>
            </w:r>
          </w:p>
          <w:p w14:paraId="2A03F2FD"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For PDSCH carrying SIB1 option 2 (with a payload size of 1280bits) it is observed that the required SNR is in average equal to – 3.4 dB (12 sources)</w:t>
            </w:r>
          </w:p>
          <w:p w14:paraId="748DB012"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t xml:space="preserve">With parameter LEO600km Set1-1 FR1 and 1-2FR1: </w:t>
            </w:r>
          </w:p>
          <w:p w14:paraId="7AA88C69"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14 sources observed that there is no coverage gap for PDSCH with SIB1 option 1: </w:t>
            </w:r>
          </w:p>
          <w:p w14:paraId="2F1F8B50" w14:textId="77777777" w:rsidR="007664C2" w:rsidRPr="0049620A" w:rsidRDefault="007664C2" w:rsidP="007664C2">
            <w:pPr>
              <w:pStyle w:val="aff9"/>
              <w:numPr>
                <w:ilvl w:val="3"/>
                <w:numId w:val="25"/>
              </w:numPr>
              <w:spacing w:beforeLines="0" w:before="120" w:afterLines="0" w:after="120"/>
              <w:ind w:firstLineChars="0"/>
              <w:rPr>
                <w:sz w:val="20"/>
                <w:szCs w:val="20"/>
              </w:rPr>
            </w:pPr>
            <w:r w:rsidRPr="0049620A">
              <w:rPr>
                <w:sz w:val="20"/>
                <w:szCs w:val="20"/>
              </w:rPr>
              <w:t>The coverage margin is around 3.9 dB on average compared to CNR of -1.9 dB</w:t>
            </w:r>
          </w:p>
          <w:p w14:paraId="68303694"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12 sources observed that there is no coverage gap for PDSCH with SIB1 option 2: </w:t>
            </w:r>
          </w:p>
          <w:p w14:paraId="1CAAC6A7" w14:textId="77777777" w:rsidR="007664C2" w:rsidRPr="0049620A" w:rsidRDefault="007664C2" w:rsidP="007664C2">
            <w:pPr>
              <w:pStyle w:val="aff9"/>
              <w:numPr>
                <w:ilvl w:val="3"/>
                <w:numId w:val="25"/>
              </w:numPr>
              <w:spacing w:beforeLines="0" w:before="120" w:afterLines="0" w:after="120"/>
              <w:ind w:firstLineChars="0"/>
              <w:rPr>
                <w:sz w:val="20"/>
                <w:szCs w:val="20"/>
              </w:rPr>
            </w:pPr>
            <w:r w:rsidRPr="0049620A">
              <w:rPr>
                <w:sz w:val="20"/>
                <w:szCs w:val="20"/>
              </w:rPr>
              <w:t>The coverage margin is around 1.5 dB on average compared to CNR of -1.9 dB</w:t>
            </w:r>
          </w:p>
          <w:p w14:paraId="5E93A3F2" w14:textId="77777777" w:rsidR="007664C2" w:rsidRPr="0049620A" w:rsidRDefault="007664C2" w:rsidP="004A7969">
            <w:pPr>
              <w:rPr>
                <w:sz w:val="20"/>
                <w:szCs w:val="20"/>
              </w:rPr>
            </w:pPr>
          </w:p>
          <w:p w14:paraId="61056C5B"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lastRenderedPageBreak/>
              <w:t xml:space="preserve">With parameter LEO600km Set1-3 FR1: </w:t>
            </w:r>
          </w:p>
          <w:p w14:paraId="281AB90D"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11 sources observed that there is a coverage gap for PDSCH with SIB1 option 1: </w:t>
            </w:r>
          </w:p>
          <w:p w14:paraId="2439E0F8" w14:textId="77777777" w:rsidR="007664C2" w:rsidRPr="0049620A" w:rsidRDefault="007664C2" w:rsidP="007664C2">
            <w:pPr>
              <w:pStyle w:val="aff9"/>
              <w:numPr>
                <w:ilvl w:val="3"/>
                <w:numId w:val="25"/>
              </w:numPr>
              <w:spacing w:beforeLines="0" w:before="120" w:afterLines="0" w:after="120"/>
              <w:ind w:firstLineChars="0"/>
              <w:rPr>
                <w:sz w:val="20"/>
                <w:szCs w:val="20"/>
              </w:rPr>
            </w:pPr>
            <w:r w:rsidRPr="0049620A">
              <w:rPr>
                <w:sz w:val="20"/>
                <w:szCs w:val="20"/>
              </w:rPr>
              <w:t>The coverage gap is around 4.1 dB on average compared to CNR of -9.9 dB</w:t>
            </w:r>
          </w:p>
          <w:p w14:paraId="5B785B3D"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 source observed that there is no coverage gap for PDSCH with SIB1 option 1: </w:t>
            </w:r>
          </w:p>
          <w:p w14:paraId="33512880" w14:textId="77777777" w:rsidR="007664C2" w:rsidRPr="0049620A" w:rsidRDefault="007664C2" w:rsidP="007664C2">
            <w:pPr>
              <w:pStyle w:val="aff9"/>
              <w:numPr>
                <w:ilvl w:val="3"/>
                <w:numId w:val="25"/>
              </w:numPr>
              <w:spacing w:beforeLines="0" w:before="120" w:afterLines="0" w:after="120"/>
              <w:ind w:firstLineChars="0"/>
              <w:rPr>
                <w:sz w:val="20"/>
                <w:szCs w:val="20"/>
              </w:rPr>
            </w:pPr>
            <w:r w:rsidRPr="0049620A">
              <w:rPr>
                <w:sz w:val="20"/>
                <w:szCs w:val="20"/>
              </w:rPr>
              <w:t>The coverage margin is 3.4 dB compared to CNR of -9.9 dB</w:t>
            </w:r>
          </w:p>
          <w:p w14:paraId="4B8B7B35"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10 sources observed that there is a coverage gap for PDSCH with SIB1 option 2: </w:t>
            </w:r>
          </w:p>
          <w:p w14:paraId="41028FBF" w14:textId="77777777" w:rsidR="007664C2" w:rsidRPr="0049620A" w:rsidRDefault="007664C2" w:rsidP="007664C2">
            <w:pPr>
              <w:pStyle w:val="aff9"/>
              <w:numPr>
                <w:ilvl w:val="3"/>
                <w:numId w:val="25"/>
              </w:numPr>
              <w:spacing w:beforeLines="0" w:before="120" w:afterLines="0" w:after="120"/>
              <w:ind w:firstLineChars="0"/>
              <w:rPr>
                <w:sz w:val="20"/>
                <w:szCs w:val="20"/>
              </w:rPr>
            </w:pPr>
            <w:r w:rsidRPr="0049620A">
              <w:rPr>
                <w:sz w:val="20"/>
                <w:szCs w:val="20"/>
              </w:rPr>
              <w:t>The coverage gap is around 6.5 dB on average compared to CNR of -9.9 dB</w:t>
            </w:r>
          </w:p>
          <w:p w14:paraId="1A517705" w14:textId="77777777" w:rsidR="007664C2" w:rsidRPr="0049620A" w:rsidRDefault="007664C2" w:rsidP="007664C2">
            <w:pPr>
              <w:pStyle w:val="aff9"/>
              <w:numPr>
                <w:ilvl w:val="0"/>
                <w:numId w:val="25"/>
              </w:numPr>
              <w:spacing w:beforeLines="0" w:before="120" w:afterLines="0" w:after="120"/>
              <w:ind w:firstLineChars="0"/>
              <w:rPr>
                <w:bCs/>
                <w:sz w:val="20"/>
                <w:szCs w:val="20"/>
              </w:rPr>
            </w:pPr>
            <w:r w:rsidRPr="0049620A">
              <w:rPr>
                <w:rFonts w:hint="eastAsia"/>
                <w:bCs/>
                <w:sz w:val="20"/>
                <w:szCs w:val="20"/>
              </w:rPr>
              <w:t>N</w:t>
            </w:r>
            <w:r w:rsidRPr="0049620A">
              <w:rPr>
                <w:bCs/>
                <w:sz w:val="20"/>
                <w:szCs w:val="20"/>
              </w:rPr>
              <w:t xml:space="preserve">ote: some results assumed SIB1 combination (where SIB1 is repeated within 160 </w:t>
            </w:r>
            <w:proofErr w:type="spellStart"/>
            <w:r w:rsidRPr="0049620A">
              <w:rPr>
                <w:bCs/>
                <w:sz w:val="20"/>
                <w:szCs w:val="20"/>
              </w:rPr>
              <w:t>ms</w:t>
            </w:r>
            <w:proofErr w:type="spellEnd"/>
            <w:r w:rsidRPr="0049620A">
              <w:rPr>
                <w:bCs/>
                <w:sz w:val="20"/>
                <w:szCs w:val="20"/>
              </w:rPr>
              <w:t>) and some results assumed no SIB1 combination</w:t>
            </w:r>
          </w:p>
          <w:p w14:paraId="424FAC1F" w14:textId="77777777" w:rsidR="007664C2" w:rsidRPr="0049620A" w:rsidRDefault="007664C2" w:rsidP="007664C2">
            <w:pPr>
              <w:pStyle w:val="aff9"/>
              <w:numPr>
                <w:ilvl w:val="0"/>
                <w:numId w:val="25"/>
              </w:numPr>
              <w:spacing w:beforeLines="0" w:before="120" w:afterLines="0" w:after="120"/>
              <w:ind w:firstLineChars="0"/>
              <w:rPr>
                <w:bCs/>
                <w:sz w:val="20"/>
                <w:szCs w:val="20"/>
              </w:rPr>
            </w:pPr>
            <w:r w:rsidRPr="0049620A">
              <w:rPr>
                <w:bCs/>
                <w:sz w:val="20"/>
                <w:szCs w:val="20"/>
              </w:rPr>
              <w:t>Note: the results above are obtained independently from the performance of other channels or signals, and it doesn’t imply the successful reception for other channels or signals before or after the detection of PDSCH carrying SIB1.</w:t>
            </w:r>
          </w:p>
          <w:p w14:paraId="058AE8AC" w14:textId="77777777" w:rsidR="007664C2" w:rsidRPr="0049620A" w:rsidRDefault="007664C2" w:rsidP="004A7969">
            <w:pPr>
              <w:rPr>
                <w:b/>
                <w:sz w:val="20"/>
                <w:szCs w:val="20"/>
              </w:rPr>
            </w:pPr>
            <w:r w:rsidRPr="0049620A">
              <w:rPr>
                <w:b/>
                <w:sz w:val="20"/>
                <w:szCs w:val="20"/>
              </w:rPr>
              <w:t>Observation</w:t>
            </w:r>
          </w:p>
          <w:p w14:paraId="3D0CC5EF" w14:textId="77777777" w:rsidR="007664C2" w:rsidRPr="0049620A" w:rsidRDefault="007664C2" w:rsidP="004A7969">
            <w:pPr>
              <w:rPr>
                <w:sz w:val="20"/>
                <w:szCs w:val="20"/>
              </w:rPr>
            </w:pPr>
            <w:r w:rsidRPr="0049620A">
              <w:rPr>
                <w:sz w:val="20"/>
                <w:szCs w:val="20"/>
              </w:rPr>
              <w:t>Based on LLS results on PDSCH SIB19 coverage evaluation collected from different sources:</w:t>
            </w:r>
          </w:p>
          <w:p w14:paraId="2E122530"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It is observed that the required SNR for PDSCH carrying SIB19 is in average equal to – 6.9 dB (14 sources)</w:t>
            </w:r>
          </w:p>
          <w:p w14:paraId="0929613B"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t xml:space="preserve">With parameter LEO600km Set1-1 FR1 and 1-2 FR1: </w:t>
            </w:r>
          </w:p>
          <w:p w14:paraId="1383D028" w14:textId="77777777" w:rsidR="007664C2" w:rsidRPr="0049620A" w:rsidRDefault="007664C2" w:rsidP="007664C2">
            <w:pPr>
              <w:pStyle w:val="aff9"/>
              <w:numPr>
                <w:ilvl w:val="2"/>
                <w:numId w:val="25"/>
              </w:numPr>
              <w:spacing w:beforeLines="0" w:before="120" w:afterLines="0" w:after="120"/>
              <w:ind w:left="2059" w:firstLineChars="0"/>
              <w:rPr>
                <w:sz w:val="20"/>
                <w:szCs w:val="20"/>
              </w:rPr>
            </w:pPr>
            <w:r w:rsidRPr="0049620A">
              <w:rPr>
                <w:sz w:val="20"/>
                <w:szCs w:val="20"/>
              </w:rPr>
              <w:t xml:space="preserve">12 sources observed that there is no coverage gap for PDSCH with SIB19: </w:t>
            </w:r>
          </w:p>
          <w:p w14:paraId="42D53917" w14:textId="77777777" w:rsidR="007664C2" w:rsidRPr="0049620A" w:rsidRDefault="007664C2" w:rsidP="007664C2">
            <w:pPr>
              <w:pStyle w:val="aff9"/>
              <w:numPr>
                <w:ilvl w:val="3"/>
                <w:numId w:val="29"/>
              </w:numPr>
              <w:spacing w:beforeLines="0" w:before="120" w:afterLines="0" w:after="120"/>
              <w:ind w:left="2479" w:firstLineChars="0"/>
              <w:rPr>
                <w:sz w:val="20"/>
                <w:szCs w:val="20"/>
              </w:rPr>
            </w:pPr>
            <w:r w:rsidRPr="0049620A">
              <w:rPr>
                <w:sz w:val="20"/>
                <w:szCs w:val="20"/>
              </w:rPr>
              <w:t xml:space="preserve">The coverage margin is around 4.2 dB on average compared to CNR of -1.9 dB  </w:t>
            </w:r>
          </w:p>
          <w:p w14:paraId="08FC07CB" w14:textId="77777777" w:rsidR="007664C2" w:rsidRPr="0049620A" w:rsidRDefault="007664C2" w:rsidP="007664C2">
            <w:pPr>
              <w:pStyle w:val="aff9"/>
              <w:numPr>
                <w:ilvl w:val="0"/>
                <w:numId w:val="25"/>
              </w:numPr>
              <w:spacing w:beforeLines="0" w:before="120" w:afterLines="0" w:after="120"/>
              <w:ind w:left="1219" w:firstLineChars="0"/>
              <w:rPr>
                <w:sz w:val="20"/>
                <w:szCs w:val="20"/>
              </w:rPr>
            </w:pPr>
            <w:r w:rsidRPr="0049620A">
              <w:rPr>
                <w:sz w:val="20"/>
                <w:szCs w:val="20"/>
              </w:rPr>
              <w:t xml:space="preserve">With parameter LEO600km Set1-3 FR1: </w:t>
            </w:r>
          </w:p>
          <w:p w14:paraId="47C3A174" w14:textId="77777777" w:rsidR="007664C2" w:rsidRPr="0049620A" w:rsidRDefault="007664C2" w:rsidP="007664C2">
            <w:pPr>
              <w:pStyle w:val="aff9"/>
              <w:numPr>
                <w:ilvl w:val="1"/>
                <w:numId w:val="25"/>
              </w:numPr>
              <w:spacing w:beforeLines="0" w:before="120" w:afterLines="0" w:after="120"/>
              <w:ind w:left="1639" w:firstLineChars="0"/>
              <w:rPr>
                <w:sz w:val="20"/>
                <w:szCs w:val="20"/>
              </w:rPr>
            </w:pPr>
            <w:r w:rsidRPr="0049620A">
              <w:rPr>
                <w:sz w:val="20"/>
                <w:szCs w:val="20"/>
              </w:rPr>
              <w:t xml:space="preserve">10 sources observed that there is a coverage gap for PDSCH with SIB19: </w:t>
            </w:r>
          </w:p>
          <w:p w14:paraId="3715CD83" w14:textId="77777777" w:rsidR="007664C2" w:rsidRPr="0049620A" w:rsidRDefault="007664C2" w:rsidP="007664C2">
            <w:pPr>
              <w:pStyle w:val="aff9"/>
              <w:numPr>
                <w:ilvl w:val="3"/>
                <w:numId w:val="25"/>
              </w:numPr>
              <w:spacing w:beforeLines="0" w:before="120" w:afterLines="0" w:after="120"/>
              <w:ind w:firstLineChars="0"/>
              <w:rPr>
                <w:sz w:val="20"/>
                <w:szCs w:val="20"/>
              </w:rPr>
            </w:pPr>
            <w:r w:rsidRPr="0049620A">
              <w:rPr>
                <w:sz w:val="20"/>
                <w:szCs w:val="20"/>
              </w:rPr>
              <w:t>The coverage gap is around 3.5 dB on average compared to CNR of -9.9 dB</w:t>
            </w:r>
          </w:p>
          <w:p w14:paraId="5A79E36B" w14:textId="77777777" w:rsidR="007664C2" w:rsidRPr="0049620A" w:rsidRDefault="007664C2" w:rsidP="007664C2">
            <w:pPr>
              <w:pStyle w:val="aff9"/>
              <w:numPr>
                <w:ilvl w:val="0"/>
                <w:numId w:val="25"/>
              </w:numPr>
              <w:spacing w:beforeLines="0" w:before="120" w:afterLines="0" w:after="120"/>
              <w:ind w:firstLineChars="0"/>
              <w:rPr>
                <w:bCs/>
                <w:sz w:val="20"/>
                <w:szCs w:val="20"/>
              </w:rPr>
            </w:pPr>
            <w:r w:rsidRPr="0049620A">
              <w:rPr>
                <w:rFonts w:hint="eastAsia"/>
                <w:bCs/>
                <w:sz w:val="20"/>
                <w:szCs w:val="20"/>
              </w:rPr>
              <w:t>N</w:t>
            </w:r>
            <w:r w:rsidRPr="0049620A">
              <w:rPr>
                <w:bCs/>
                <w:sz w:val="20"/>
                <w:szCs w:val="20"/>
              </w:rPr>
              <w:t>ote: all the results above assumed no SIB19 combination</w:t>
            </w:r>
          </w:p>
          <w:p w14:paraId="11166EFE" w14:textId="77777777" w:rsidR="007664C2" w:rsidRPr="0049620A" w:rsidRDefault="007664C2" w:rsidP="007664C2">
            <w:pPr>
              <w:pStyle w:val="aff9"/>
              <w:numPr>
                <w:ilvl w:val="0"/>
                <w:numId w:val="25"/>
              </w:numPr>
              <w:spacing w:beforeLines="0" w:before="120" w:afterLines="0" w:after="120"/>
              <w:ind w:firstLineChars="0"/>
              <w:rPr>
                <w:bCs/>
                <w:sz w:val="20"/>
                <w:szCs w:val="20"/>
              </w:rPr>
            </w:pPr>
            <w:r w:rsidRPr="0049620A">
              <w:rPr>
                <w:rFonts w:eastAsia="MS Mincho" w:cs="Times New Roman"/>
                <w:bCs/>
                <w:sz w:val="20"/>
                <w:szCs w:val="20"/>
              </w:rPr>
              <w:t>Note: the results above are obtained independently from the performance of other channels or signals, and it doesn’t imply the successful reception for other channels or signals before or after the detection of PDSCH carrying SIB19.</w:t>
            </w:r>
          </w:p>
          <w:p w14:paraId="24ACC810" w14:textId="77777777" w:rsidR="007664C2" w:rsidRPr="0049620A" w:rsidRDefault="007664C2" w:rsidP="004A7969">
            <w:pPr>
              <w:rPr>
                <w:b/>
                <w:sz w:val="20"/>
                <w:szCs w:val="20"/>
              </w:rPr>
            </w:pPr>
            <w:r w:rsidRPr="0049620A">
              <w:rPr>
                <w:b/>
                <w:sz w:val="20"/>
                <w:szCs w:val="20"/>
              </w:rPr>
              <w:t>Observation</w:t>
            </w:r>
          </w:p>
          <w:p w14:paraId="1383D3B9" w14:textId="77777777" w:rsidR="007664C2" w:rsidRPr="0049620A" w:rsidRDefault="007664C2" w:rsidP="004A7969">
            <w:pPr>
              <w:rPr>
                <w:sz w:val="20"/>
                <w:szCs w:val="20"/>
              </w:rPr>
            </w:pPr>
            <w:r w:rsidRPr="0049620A">
              <w:rPr>
                <w:sz w:val="20"/>
                <w:szCs w:val="20"/>
              </w:rPr>
              <w:t>Based on LLS results on PDSCH for VoIP coverage evaluation collected from different sources:</w:t>
            </w:r>
          </w:p>
          <w:p w14:paraId="435E25BE"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It is observed that the required SNR for PDSCH for VoIP is in average equal to – 11 dB (11 sources)</w:t>
            </w:r>
          </w:p>
          <w:p w14:paraId="0DDAB315"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 xml:space="preserve">With parameter LEO600km Set1-1 and 1-2 FR1: </w:t>
            </w:r>
          </w:p>
          <w:p w14:paraId="1A14E3EE"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When PDSCH repetition is enabled, 11 sources observed that there is no coverage gap for VoIP: </w:t>
            </w:r>
          </w:p>
          <w:p w14:paraId="2E78D6E3" w14:textId="77777777" w:rsidR="007664C2" w:rsidRPr="0049620A" w:rsidRDefault="007664C2" w:rsidP="007664C2">
            <w:pPr>
              <w:pStyle w:val="aff9"/>
              <w:numPr>
                <w:ilvl w:val="2"/>
                <w:numId w:val="25"/>
              </w:numPr>
              <w:spacing w:beforeLines="0" w:before="120" w:afterLines="0" w:after="120"/>
              <w:ind w:firstLineChars="0"/>
              <w:rPr>
                <w:sz w:val="20"/>
                <w:szCs w:val="20"/>
              </w:rPr>
            </w:pPr>
            <w:r w:rsidRPr="0049620A">
              <w:rPr>
                <w:sz w:val="20"/>
                <w:szCs w:val="20"/>
              </w:rPr>
              <w:t xml:space="preserve">The coverage margin is around 9.1 dB on average, compared to CNR of -1.9 dB   </w:t>
            </w:r>
          </w:p>
          <w:p w14:paraId="6CD8897F"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 xml:space="preserve">With parameter LEO600km Set1-3 FR1: </w:t>
            </w:r>
          </w:p>
          <w:p w14:paraId="4A1FAE78"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When PDSCH repetition is enabled, 9 sources observed that there is no coverage gap for VoIP: </w:t>
            </w:r>
          </w:p>
          <w:p w14:paraId="3C7509A3" w14:textId="77777777" w:rsidR="007664C2" w:rsidRPr="0049620A" w:rsidRDefault="007664C2" w:rsidP="007664C2">
            <w:pPr>
              <w:pStyle w:val="aff9"/>
              <w:numPr>
                <w:ilvl w:val="2"/>
                <w:numId w:val="25"/>
              </w:numPr>
              <w:spacing w:beforeLines="0" w:before="120" w:afterLines="0" w:after="120"/>
              <w:ind w:firstLineChars="0"/>
              <w:rPr>
                <w:sz w:val="20"/>
                <w:szCs w:val="20"/>
              </w:rPr>
            </w:pPr>
            <w:r w:rsidRPr="0049620A">
              <w:rPr>
                <w:sz w:val="20"/>
                <w:szCs w:val="20"/>
              </w:rPr>
              <w:t>The coverage margin is around 2.3 dB on average, compared to CNR of -9.9 dB</w:t>
            </w:r>
          </w:p>
          <w:p w14:paraId="70FF7619"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1 source observed that even with 8 PDSCH repetitions there is a coverage gap of 1.5 dB compared to CNR of -9.9 dB</w:t>
            </w:r>
          </w:p>
          <w:p w14:paraId="13628CA7" w14:textId="77777777" w:rsidR="007664C2" w:rsidRPr="0049620A" w:rsidRDefault="007664C2" w:rsidP="007664C2">
            <w:pPr>
              <w:pStyle w:val="aff9"/>
              <w:numPr>
                <w:ilvl w:val="0"/>
                <w:numId w:val="25"/>
              </w:numPr>
              <w:spacing w:beforeLines="0" w:before="120" w:afterLines="0" w:after="120"/>
              <w:ind w:firstLineChars="0"/>
              <w:rPr>
                <w:bCs/>
                <w:sz w:val="20"/>
                <w:szCs w:val="20"/>
              </w:rPr>
            </w:pPr>
            <w:r w:rsidRPr="0049620A">
              <w:rPr>
                <w:bCs/>
                <w:sz w:val="20"/>
                <w:szCs w:val="20"/>
              </w:rPr>
              <w:t>Note: the results above are obtained independently from the performance of other channels or signals, and it doesn’t imply the successful reception for other channels or signals before or after the detection of PDSCH for VoIP.</w:t>
            </w:r>
          </w:p>
          <w:p w14:paraId="46BAA7FA" w14:textId="77777777" w:rsidR="007664C2" w:rsidRPr="0049620A" w:rsidRDefault="007664C2" w:rsidP="004A7969">
            <w:pPr>
              <w:rPr>
                <w:b/>
                <w:sz w:val="20"/>
                <w:szCs w:val="20"/>
              </w:rPr>
            </w:pPr>
            <w:r w:rsidRPr="0049620A">
              <w:rPr>
                <w:b/>
                <w:sz w:val="20"/>
                <w:szCs w:val="20"/>
              </w:rPr>
              <w:t>Observation</w:t>
            </w:r>
          </w:p>
          <w:p w14:paraId="01CAFC56" w14:textId="77777777" w:rsidR="007664C2" w:rsidRPr="0049620A" w:rsidRDefault="007664C2" w:rsidP="004A7969">
            <w:pPr>
              <w:rPr>
                <w:sz w:val="20"/>
                <w:szCs w:val="20"/>
              </w:rPr>
            </w:pPr>
            <w:r w:rsidRPr="0049620A">
              <w:rPr>
                <w:sz w:val="20"/>
                <w:szCs w:val="20"/>
              </w:rPr>
              <w:t>Based on LLS results on PDSCH 3kbps coverage evaluation collected from different sources:</w:t>
            </w:r>
          </w:p>
          <w:p w14:paraId="633F32E7"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lastRenderedPageBreak/>
              <w:t>It is observed that the required SNR for PDSCH for low data rate is in average equal to – 11 dB (8 sources)</w:t>
            </w:r>
          </w:p>
          <w:p w14:paraId="0A90A296"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 xml:space="preserve">With parameter LEO600km Set1-1 FR1 and 1-2 FR1: </w:t>
            </w:r>
          </w:p>
          <w:p w14:paraId="69BA16BA"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When PDSCH repetition is enabled, 8 sources observed that there is no coverage gap for PDSCH with 3kbp: </w:t>
            </w:r>
          </w:p>
          <w:p w14:paraId="2306CD4A"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The coverage margin is around 9.1 dB on average, compared to CNR of -1.9 dB   </w:t>
            </w:r>
          </w:p>
          <w:p w14:paraId="56FE630D"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 xml:space="preserve">With parameter LEO600km Set1-3 FR1: </w:t>
            </w:r>
          </w:p>
          <w:p w14:paraId="782ADB63"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When PDSCH repetition is enabled, 6 sources observed that there is no coverage gap for PDSCH with 3kbp: </w:t>
            </w:r>
          </w:p>
          <w:p w14:paraId="1F2F53DC"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The coverage margin is around 1.6 dB on average, compared to CNR of -9.9 dB</w:t>
            </w:r>
          </w:p>
          <w:p w14:paraId="75B0F22A" w14:textId="77777777" w:rsidR="007664C2" w:rsidRPr="0049620A" w:rsidRDefault="007664C2" w:rsidP="007664C2">
            <w:pPr>
              <w:pStyle w:val="aff9"/>
              <w:numPr>
                <w:ilvl w:val="0"/>
                <w:numId w:val="25"/>
              </w:numPr>
              <w:spacing w:beforeLines="0" w:before="120" w:afterLines="0" w:after="120"/>
              <w:ind w:firstLineChars="0"/>
              <w:rPr>
                <w:bCs/>
                <w:sz w:val="20"/>
                <w:szCs w:val="20"/>
              </w:rPr>
            </w:pPr>
            <w:r w:rsidRPr="0049620A">
              <w:rPr>
                <w:bCs/>
                <w:sz w:val="20"/>
                <w:szCs w:val="20"/>
              </w:rPr>
              <w:t xml:space="preserve">Note: the results above are obtained independently from the performance of other channels or signals, and it doesn’t imply the successful reception for other channels or signals before or after the detection of </w:t>
            </w:r>
            <w:r w:rsidRPr="0049620A">
              <w:rPr>
                <w:sz w:val="20"/>
                <w:szCs w:val="20"/>
              </w:rPr>
              <w:t>PDSCH 3kbps</w:t>
            </w:r>
            <w:r w:rsidRPr="0049620A">
              <w:rPr>
                <w:bCs/>
                <w:sz w:val="20"/>
                <w:szCs w:val="20"/>
              </w:rPr>
              <w:t>.</w:t>
            </w:r>
          </w:p>
          <w:p w14:paraId="20472DE5" w14:textId="77777777" w:rsidR="007664C2" w:rsidRPr="0049620A" w:rsidRDefault="007664C2" w:rsidP="004A7969">
            <w:pPr>
              <w:rPr>
                <w:b/>
                <w:sz w:val="20"/>
                <w:szCs w:val="20"/>
              </w:rPr>
            </w:pPr>
            <w:r w:rsidRPr="0049620A">
              <w:rPr>
                <w:b/>
                <w:sz w:val="20"/>
                <w:szCs w:val="20"/>
              </w:rPr>
              <w:t>Observation</w:t>
            </w:r>
          </w:p>
          <w:p w14:paraId="65B86EC0" w14:textId="77777777" w:rsidR="007664C2" w:rsidRPr="0049620A" w:rsidRDefault="007664C2" w:rsidP="004A7969">
            <w:pPr>
              <w:rPr>
                <w:sz w:val="20"/>
                <w:szCs w:val="20"/>
              </w:rPr>
            </w:pPr>
            <w:r w:rsidRPr="0049620A">
              <w:rPr>
                <w:sz w:val="20"/>
                <w:szCs w:val="20"/>
              </w:rPr>
              <w:t>Based on LLS results on PDSCH 1Mbps coverage evaluation collected from different sources:</w:t>
            </w:r>
          </w:p>
          <w:p w14:paraId="6F7D9D4E"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It is observed that the required SNR for PDSCH with 1Mbps data rate is in average equal to – 4.1 dB (7 sources)</w:t>
            </w:r>
          </w:p>
          <w:p w14:paraId="4108A635"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 xml:space="preserve">With parameter LEO600km Set1-1 FR1 and 1-2 FR1: </w:t>
            </w:r>
          </w:p>
          <w:p w14:paraId="03DD1640"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7 sources observed that there is no coverage gap for PDSCH with 1Mbps: </w:t>
            </w:r>
          </w:p>
          <w:p w14:paraId="53AB444E"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The coverage margin is around 2.2 dB on average, compared to CNR of -1.9 dB   </w:t>
            </w:r>
          </w:p>
          <w:p w14:paraId="6C6840DF" w14:textId="77777777" w:rsidR="007664C2" w:rsidRPr="0049620A" w:rsidRDefault="007664C2" w:rsidP="007664C2">
            <w:pPr>
              <w:pStyle w:val="aff9"/>
              <w:numPr>
                <w:ilvl w:val="0"/>
                <w:numId w:val="25"/>
              </w:numPr>
              <w:spacing w:beforeLines="0" w:before="120" w:afterLines="0" w:after="120"/>
              <w:ind w:firstLineChars="0"/>
              <w:rPr>
                <w:sz w:val="20"/>
                <w:szCs w:val="20"/>
              </w:rPr>
            </w:pPr>
            <w:r w:rsidRPr="0049620A">
              <w:rPr>
                <w:sz w:val="20"/>
                <w:szCs w:val="20"/>
              </w:rPr>
              <w:t xml:space="preserve">With parameter LEO600km Set1-3 FR1: </w:t>
            </w:r>
          </w:p>
          <w:p w14:paraId="768D915C"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 xml:space="preserve">5 sources observed that, there is a coverage gap for PDSCH with 1Mbps: </w:t>
            </w:r>
          </w:p>
          <w:p w14:paraId="300E7B6C" w14:textId="77777777" w:rsidR="007664C2" w:rsidRPr="0049620A" w:rsidRDefault="007664C2" w:rsidP="007664C2">
            <w:pPr>
              <w:pStyle w:val="aff9"/>
              <w:numPr>
                <w:ilvl w:val="1"/>
                <w:numId w:val="25"/>
              </w:numPr>
              <w:spacing w:beforeLines="0" w:before="120" w:afterLines="0" w:after="120"/>
              <w:ind w:firstLineChars="0"/>
              <w:rPr>
                <w:sz w:val="20"/>
                <w:szCs w:val="20"/>
              </w:rPr>
            </w:pPr>
            <w:r w:rsidRPr="0049620A">
              <w:rPr>
                <w:sz w:val="20"/>
                <w:szCs w:val="20"/>
              </w:rPr>
              <w:t>The coverage gap is around 5.5 dB on average, compared to CNR of -9.9 dB</w:t>
            </w:r>
          </w:p>
          <w:p w14:paraId="36A1A199" w14:textId="77777777" w:rsidR="007664C2" w:rsidRPr="0049620A" w:rsidRDefault="007664C2" w:rsidP="007664C2">
            <w:pPr>
              <w:pStyle w:val="aff9"/>
              <w:numPr>
                <w:ilvl w:val="0"/>
                <w:numId w:val="25"/>
              </w:numPr>
              <w:spacing w:beforeLines="0" w:before="120" w:afterLines="0" w:after="120"/>
              <w:ind w:firstLineChars="0"/>
              <w:rPr>
                <w:bCs/>
                <w:sz w:val="20"/>
                <w:szCs w:val="20"/>
              </w:rPr>
            </w:pPr>
            <w:r w:rsidRPr="0049620A">
              <w:rPr>
                <w:bCs/>
                <w:sz w:val="20"/>
                <w:szCs w:val="20"/>
              </w:rPr>
              <w:t xml:space="preserve">Note: the results above are obtained independently from the performance of other channels or signals, and it doesn’t imply the successful reception for other channels or signals before or after the detection of </w:t>
            </w:r>
            <w:r w:rsidRPr="0049620A">
              <w:rPr>
                <w:sz w:val="20"/>
                <w:szCs w:val="20"/>
              </w:rPr>
              <w:t>PDSCH 1Mbps</w:t>
            </w:r>
            <w:r w:rsidRPr="0049620A">
              <w:rPr>
                <w:bCs/>
                <w:sz w:val="20"/>
                <w:szCs w:val="20"/>
              </w:rPr>
              <w:t>.</w:t>
            </w:r>
          </w:p>
        </w:tc>
      </w:tr>
    </w:tbl>
    <w:p w14:paraId="59D634D4" w14:textId="77777777" w:rsidR="00451744" w:rsidRPr="007664C2" w:rsidRDefault="00451744" w:rsidP="00451744">
      <w:pPr>
        <w:tabs>
          <w:tab w:val="left" w:pos="420"/>
        </w:tabs>
        <w:spacing w:before="120" w:after="120"/>
        <w:rPr>
          <w:rFonts w:cs="Times New Roman" w:hint="eastAsia"/>
          <w:sz w:val="20"/>
          <w:szCs w:val="20"/>
          <w:highlight w:val="yellow"/>
        </w:rPr>
      </w:pPr>
    </w:p>
    <w:sectPr w:rsidR="00451744" w:rsidRPr="007664C2">
      <w:footerReference w:type="default" r:id="rId15"/>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27C52" w14:textId="77777777" w:rsidR="005F620B" w:rsidRDefault="005F620B">
      <w:pPr>
        <w:rPr>
          <w:rFonts w:hint="eastAsia"/>
        </w:rPr>
      </w:pPr>
      <w:r>
        <w:separator/>
      </w:r>
    </w:p>
  </w:endnote>
  <w:endnote w:type="continuationSeparator" w:id="0">
    <w:p w14:paraId="4D13656F" w14:textId="77777777" w:rsidR="005F620B" w:rsidRDefault="005F620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4E151" w14:textId="77777777" w:rsidR="005F620B" w:rsidRDefault="005F620B">
      <w:pPr>
        <w:rPr>
          <w:rFonts w:hint="eastAsia"/>
        </w:rPr>
      </w:pPr>
      <w:r>
        <w:separator/>
      </w:r>
    </w:p>
  </w:footnote>
  <w:footnote w:type="continuationSeparator" w:id="0">
    <w:p w14:paraId="7664670E" w14:textId="77777777" w:rsidR="005F620B" w:rsidRDefault="005F620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24"/>
  </w:num>
  <w:num w:numId="3" w16cid:durableId="1588230282">
    <w:abstractNumId w:val="1"/>
  </w:num>
  <w:num w:numId="4" w16cid:durableId="1843469348">
    <w:abstractNumId w:val="14"/>
  </w:num>
  <w:num w:numId="5" w16cid:durableId="1833139324">
    <w:abstractNumId w:val="25"/>
  </w:num>
  <w:num w:numId="6" w16cid:durableId="1146238819">
    <w:abstractNumId w:val="29"/>
  </w:num>
  <w:num w:numId="7" w16cid:durableId="849173902">
    <w:abstractNumId w:val="16"/>
    <w:lvlOverride w:ilvl="0">
      <w:startOverride w:val="1"/>
    </w:lvlOverride>
  </w:num>
  <w:num w:numId="8" w16cid:durableId="1966933460">
    <w:abstractNumId w:val="11"/>
  </w:num>
  <w:num w:numId="9" w16cid:durableId="2568374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22"/>
  </w:num>
  <w:num w:numId="11" w16cid:durableId="654646445">
    <w:abstractNumId w:val="19"/>
  </w:num>
  <w:num w:numId="12" w16cid:durableId="1239247798">
    <w:abstractNumId w:val="28"/>
  </w:num>
  <w:num w:numId="13" w16cid:durableId="419108063">
    <w:abstractNumId w:val="12"/>
  </w:num>
  <w:num w:numId="14" w16cid:durableId="2031175457">
    <w:abstractNumId w:val="18"/>
  </w:num>
  <w:num w:numId="15" w16cid:durableId="920018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9"/>
  </w:num>
  <w:num w:numId="17" w16cid:durableId="644824310">
    <w:abstractNumId w:val="2"/>
  </w:num>
  <w:num w:numId="18" w16cid:durableId="232007987">
    <w:abstractNumId w:val="8"/>
  </w:num>
  <w:num w:numId="19" w16cid:durableId="2003266919">
    <w:abstractNumId w:val="21"/>
  </w:num>
  <w:num w:numId="20" w16cid:durableId="23216601">
    <w:abstractNumId w:val="26"/>
  </w:num>
  <w:num w:numId="21" w16cid:durableId="496192755">
    <w:abstractNumId w:val="15"/>
  </w:num>
  <w:num w:numId="22" w16cid:durableId="384064314">
    <w:abstractNumId w:val="5"/>
  </w:num>
  <w:num w:numId="23" w16cid:durableId="57288525">
    <w:abstractNumId w:val="27"/>
  </w:num>
  <w:num w:numId="24" w16cid:durableId="194197845">
    <w:abstractNumId w:val="13"/>
  </w:num>
  <w:num w:numId="25" w16cid:durableId="1864241500">
    <w:abstractNumId w:val="3"/>
  </w:num>
  <w:num w:numId="26" w16cid:durableId="189804790">
    <w:abstractNumId w:val="17"/>
  </w:num>
  <w:num w:numId="27" w16cid:durableId="1845322957">
    <w:abstractNumId w:val="7"/>
  </w:num>
  <w:num w:numId="28" w16cid:durableId="1824882590">
    <w:abstractNumId w:val="4"/>
  </w:num>
  <w:num w:numId="29" w16cid:durableId="92751219">
    <w:abstractNumId w:val="20"/>
  </w:num>
  <w:num w:numId="30" w16cid:durableId="18367960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1B26"/>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7E7"/>
    <w:rsid w:val="00052DEC"/>
    <w:rsid w:val="00052ECA"/>
    <w:rsid w:val="000535B2"/>
    <w:rsid w:val="00053B6F"/>
    <w:rsid w:val="00053C3F"/>
    <w:rsid w:val="00053C53"/>
    <w:rsid w:val="00053CDE"/>
    <w:rsid w:val="000546D0"/>
    <w:rsid w:val="00054A81"/>
    <w:rsid w:val="00054F34"/>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7F9"/>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510"/>
    <w:rsid w:val="00111F8B"/>
    <w:rsid w:val="00112B40"/>
    <w:rsid w:val="00112D06"/>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390"/>
    <w:rsid w:val="001C6E57"/>
    <w:rsid w:val="001C6EAD"/>
    <w:rsid w:val="001C71F4"/>
    <w:rsid w:val="001C7321"/>
    <w:rsid w:val="001C7B8C"/>
    <w:rsid w:val="001C7D5D"/>
    <w:rsid w:val="001D04B0"/>
    <w:rsid w:val="001D0AE2"/>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CD"/>
    <w:rsid w:val="00200D6C"/>
    <w:rsid w:val="00201182"/>
    <w:rsid w:val="00201301"/>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A8E"/>
    <w:rsid w:val="00214D62"/>
    <w:rsid w:val="002152E8"/>
    <w:rsid w:val="002164AC"/>
    <w:rsid w:val="00216984"/>
    <w:rsid w:val="00216B90"/>
    <w:rsid w:val="002176A5"/>
    <w:rsid w:val="002177DC"/>
    <w:rsid w:val="00217FDD"/>
    <w:rsid w:val="0022002C"/>
    <w:rsid w:val="002202F4"/>
    <w:rsid w:val="0022067A"/>
    <w:rsid w:val="00220C08"/>
    <w:rsid w:val="002213A7"/>
    <w:rsid w:val="002213FC"/>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C58"/>
    <w:rsid w:val="00234570"/>
    <w:rsid w:val="00234BE8"/>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ADF"/>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98"/>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63F"/>
    <w:rsid w:val="003416B0"/>
    <w:rsid w:val="00341700"/>
    <w:rsid w:val="00341704"/>
    <w:rsid w:val="0034226D"/>
    <w:rsid w:val="00342C1F"/>
    <w:rsid w:val="00342C24"/>
    <w:rsid w:val="003432A6"/>
    <w:rsid w:val="00343E8A"/>
    <w:rsid w:val="003441A8"/>
    <w:rsid w:val="00344F37"/>
    <w:rsid w:val="003450C5"/>
    <w:rsid w:val="00345648"/>
    <w:rsid w:val="003457FF"/>
    <w:rsid w:val="00345D7E"/>
    <w:rsid w:val="00346A4B"/>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60441"/>
    <w:rsid w:val="00360486"/>
    <w:rsid w:val="0036123C"/>
    <w:rsid w:val="0036159E"/>
    <w:rsid w:val="00361FC6"/>
    <w:rsid w:val="003625B5"/>
    <w:rsid w:val="003628C3"/>
    <w:rsid w:val="00362FFC"/>
    <w:rsid w:val="003638F7"/>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148"/>
    <w:rsid w:val="003948D2"/>
    <w:rsid w:val="00394DBD"/>
    <w:rsid w:val="00394ECF"/>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430"/>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FF0"/>
    <w:rsid w:val="003E1230"/>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C58"/>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794"/>
    <w:rsid w:val="00434D74"/>
    <w:rsid w:val="004352CC"/>
    <w:rsid w:val="00435339"/>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3C5B"/>
    <w:rsid w:val="0044410C"/>
    <w:rsid w:val="004451B3"/>
    <w:rsid w:val="004455F0"/>
    <w:rsid w:val="00445721"/>
    <w:rsid w:val="0044610D"/>
    <w:rsid w:val="0044622C"/>
    <w:rsid w:val="0044632B"/>
    <w:rsid w:val="0044667F"/>
    <w:rsid w:val="004470A2"/>
    <w:rsid w:val="00450631"/>
    <w:rsid w:val="004506BC"/>
    <w:rsid w:val="00450DCE"/>
    <w:rsid w:val="00450FC2"/>
    <w:rsid w:val="00451154"/>
    <w:rsid w:val="00451357"/>
    <w:rsid w:val="004513C9"/>
    <w:rsid w:val="0045148F"/>
    <w:rsid w:val="00451744"/>
    <w:rsid w:val="00451878"/>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2E9"/>
    <w:rsid w:val="004656A4"/>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9A5"/>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2CC"/>
    <w:rsid w:val="00491C67"/>
    <w:rsid w:val="00492362"/>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20A"/>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5C44"/>
    <w:rsid w:val="004A62A8"/>
    <w:rsid w:val="004A7052"/>
    <w:rsid w:val="004A7837"/>
    <w:rsid w:val="004A7BE6"/>
    <w:rsid w:val="004A7E2E"/>
    <w:rsid w:val="004B02D9"/>
    <w:rsid w:val="004B05B2"/>
    <w:rsid w:val="004B0A7C"/>
    <w:rsid w:val="004B13FE"/>
    <w:rsid w:val="004B161B"/>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607"/>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852"/>
    <w:rsid w:val="00517C9A"/>
    <w:rsid w:val="00520066"/>
    <w:rsid w:val="00520104"/>
    <w:rsid w:val="00520227"/>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62F"/>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B97"/>
    <w:rsid w:val="005F3DB0"/>
    <w:rsid w:val="005F3E54"/>
    <w:rsid w:val="005F44E2"/>
    <w:rsid w:val="005F453D"/>
    <w:rsid w:val="005F4817"/>
    <w:rsid w:val="005F4DE9"/>
    <w:rsid w:val="005F6139"/>
    <w:rsid w:val="005F620B"/>
    <w:rsid w:val="005F6215"/>
    <w:rsid w:val="005F6B16"/>
    <w:rsid w:val="005F6BD5"/>
    <w:rsid w:val="005F6BDD"/>
    <w:rsid w:val="005F6E03"/>
    <w:rsid w:val="005F6E26"/>
    <w:rsid w:val="005F705F"/>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0E2"/>
    <w:rsid w:val="00612A0F"/>
    <w:rsid w:val="00612BA1"/>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EDF"/>
    <w:rsid w:val="006425D9"/>
    <w:rsid w:val="00642607"/>
    <w:rsid w:val="00642883"/>
    <w:rsid w:val="00642884"/>
    <w:rsid w:val="00642CEB"/>
    <w:rsid w:val="00644006"/>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C2F"/>
    <w:rsid w:val="00654C89"/>
    <w:rsid w:val="00654CCE"/>
    <w:rsid w:val="00654D58"/>
    <w:rsid w:val="00655CE1"/>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7DF"/>
    <w:rsid w:val="00672FB8"/>
    <w:rsid w:val="0067304C"/>
    <w:rsid w:val="00673207"/>
    <w:rsid w:val="00673EC1"/>
    <w:rsid w:val="00673F6E"/>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601"/>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143"/>
    <w:rsid w:val="006A14F8"/>
    <w:rsid w:val="006A1D38"/>
    <w:rsid w:val="006A1FA2"/>
    <w:rsid w:val="006A2171"/>
    <w:rsid w:val="006A2681"/>
    <w:rsid w:val="006A2753"/>
    <w:rsid w:val="006A3BBE"/>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99E"/>
    <w:rsid w:val="006B4DBB"/>
    <w:rsid w:val="006B4FC3"/>
    <w:rsid w:val="006B58C9"/>
    <w:rsid w:val="006B60FA"/>
    <w:rsid w:val="006B61B1"/>
    <w:rsid w:val="006B6B3F"/>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A6C"/>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58A5"/>
    <w:rsid w:val="006D5DB5"/>
    <w:rsid w:val="006D699E"/>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2597"/>
    <w:rsid w:val="006F2FD0"/>
    <w:rsid w:val="006F2FD2"/>
    <w:rsid w:val="006F3029"/>
    <w:rsid w:val="006F35A9"/>
    <w:rsid w:val="006F39C8"/>
    <w:rsid w:val="006F3B3F"/>
    <w:rsid w:val="006F3E44"/>
    <w:rsid w:val="006F40DB"/>
    <w:rsid w:val="006F4A36"/>
    <w:rsid w:val="006F4F9F"/>
    <w:rsid w:val="006F4FA0"/>
    <w:rsid w:val="006F50A7"/>
    <w:rsid w:val="006F51E1"/>
    <w:rsid w:val="006F5601"/>
    <w:rsid w:val="006F68A5"/>
    <w:rsid w:val="006F6AFC"/>
    <w:rsid w:val="006F7168"/>
    <w:rsid w:val="006F73AB"/>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3D4"/>
    <w:rsid w:val="0073089F"/>
    <w:rsid w:val="0073098C"/>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B2F"/>
    <w:rsid w:val="007D0BCA"/>
    <w:rsid w:val="007D0BEA"/>
    <w:rsid w:val="007D0DC4"/>
    <w:rsid w:val="007D1844"/>
    <w:rsid w:val="007D18CB"/>
    <w:rsid w:val="007D21AE"/>
    <w:rsid w:val="007D2714"/>
    <w:rsid w:val="007D2889"/>
    <w:rsid w:val="007D2994"/>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3E73"/>
    <w:rsid w:val="00833E9C"/>
    <w:rsid w:val="0083462E"/>
    <w:rsid w:val="00834727"/>
    <w:rsid w:val="00834A64"/>
    <w:rsid w:val="00834B68"/>
    <w:rsid w:val="00834F00"/>
    <w:rsid w:val="0083502D"/>
    <w:rsid w:val="008359CD"/>
    <w:rsid w:val="00835B90"/>
    <w:rsid w:val="00835F30"/>
    <w:rsid w:val="008361B3"/>
    <w:rsid w:val="00836454"/>
    <w:rsid w:val="00836E53"/>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6F1"/>
    <w:rsid w:val="00844A3E"/>
    <w:rsid w:val="0084544B"/>
    <w:rsid w:val="00845A74"/>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DEC"/>
    <w:rsid w:val="008613FA"/>
    <w:rsid w:val="00861454"/>
    <w:rsid w:val="00861E9D"/>
    <w:rsid w:val="00861EA6"/>
    <w:rsid w:val="00862BFF"/>
    <w:rsid w:val="00862D55"/>
    <w:rsid w:val="00863095"/>
    <w:rsid w:val="008637F5"/>
    <w:rsid w:val="00863A2D"/>
    <w:rsid w:val="00863A58"/>
    <w:rsid w:val="00863A9D"/>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42"/>
    <w:rsid w:val="008955B0"/>
    <w:rsid w:val="00895D61"/>
    <w:rsid w:val="00896117"/>
    <w:rsid w:val="00896196"/>
    <w:rsid w:val="00896454"/>
    <w:rsid w:val="0089657B"/>
    <w:rsid w:val="00896641"/>
    <w:rsid w:val="00896A70"/>
    <w:rsid w:val="00896CA0"/>
    <w:rsid w:val="008979BE"/>
    <w:rsid w:val="00897FDF"/>
    <w:rsid w:val="008A02BA"/>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B9E"/>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9F2"/>
    <w:rsid w:val="008D2A4B"/>
    <w:rsid w:val="008D3500"/>
    <w:rsid w:val="008D36F3"/>
    <w:rsid w:val="008D3A9A"/>
    <w:rsid w:val="008D480D"/>
    <w:rsid w:val="008D4A38"/>
    <w:rsid w:val="008D4DD0"/>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8BB"/>
    <w:rsid w:val="0091696C"/>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A19"/>
    <w:rsid w:val="00962DE2"/>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A1D"/>
    <w:rsid w:val="009923AC"/>
    <w:rsid w:val="009923EF"/>
    <w:rsid w:val="009925B6"/>
    <w:rsid w:val="009929DB"/>
    <w:rsid w:val="00992B49"/>
    <w:rsid w:val="0099395F"/>
    <w:rsid w:val="009940BB"/>
    <w:rsid w:val="00994734"/>
    <w:rsid w:val="00994907"/>
    <w:rsid w:val="0099493B"/>
    <w:rsid w:val="00994A6A"/>
    <w:rsid w:val="00994A87"/>
    <w:rsid w:val="00994B6E"/>
    <w:rsid w:val="00994CE0"/>
    <w:rsid w:val="00995780"/>
    <w:rsid w:val="00995856"/>
    <w:rsid w:val="00995904"/>
    <w:rsid w:val="0099594D"/>
    <w:rsid w:val="00995B23"/>
    <w:rsid w:val="00996250"/>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44C"/>
    <w:rsid w:val="00A14DEA"/>
    <w:rsid w:val="00A14FD7"/>
    <w:rsid w:val="00A15499"/>
    <w:rsid w:val="00A1591F"/>
    <w:rsid w:val="00A160F6"/>
    <w:rsid w:val="00A16E9F"/>
    <w:rsid w:val="00A16F2D"/>
    <w:rsid w:val="00A16F96"/>
    <w:rsid w:val="00A16FAE"/>
    <w:rsid w:val="00A175EE"/>
    <w:rsid w:val="00A17B67"/>
    <w:rsid w:val="00A2019D"/>
    <w:rsid w:val="00A20B27"/>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4178"/>
    <w:rsid w:val="00A941C8"/>
    <w:rsid w:val="00A94285"/>
    <w:rsid w:val="00A942C0"/>
    <w:rsid w:val="00A9433B"/>
    <w:rsid w:val="00A946BC"/>
    <w:rsid w:val="00A9486B"/>
    <w:rsid w:val="00A94BA0"/>
    <w:rsid w:val="00A94E91"/>
    <w:rsid w:val="00A94FD7"/>
    <w:rsid w:val="00A95C26"/>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DAF"/>
    <w:rsid w:val="00B01038"/>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52DE"/>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4F6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AA4"/>
    <w:rsid w:val="00B86F96"/>
    <w:rsid w:val="00B87C75"/>
    <w:rsid w:val="00B87EC9"/>
    <w:rsid w:val="00B900DE"/>
    <w:rsid w:val="00B9018F"/>
    <w:rsid w:val="00B90618"/>
    <w:rsid w:val="00B909DE"/>
    <w:rsid w:val="00B9142B"/>
    <w:rsid w:val="00B9147F"/>
    <w:rsid w:val="00B91B6C"/>
    <w:rsid w:val="00B91CA0"/>
    <w:rsid w:val="00B92289"/>
    <w:rsid w:val="00B92729"/>
    <w:rsid w:val="00B927A5"/>
    <w:rsid w:val="00B927ED"/>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C82"/>
    <w:rsid w:val="00C05574"/>
    <w:rsid w:val="00C05AC4"/>
    <w:rsid w:val="00C05B58"/>
    <w:rsid w:val="00C05E18"/>
    <w:rsid w:val="00C062AA"/>
    <w:rsid w:val="00C0663C"/>
    <w:rsid w:val="00C0786C"/>
    <w:rsid w:val="00C07A30"/>
    <w:rsid w:val="00C07A92"/>
    <w:rsid w:val="00C07CB1"/>
    <w:rsid w:val="00C07FB9"/>
    <w:rsid w:val="00C101C5"/>
    <w:rsid w:val="00C102D8"/>
    <w:rsid w:val="00C1103A"/>
    <w:rsid w:val="00C115A6"/>
    <w:rsid w:val="00C11AE5"/>
    <w:rsid w:val="00C11C39"/>
    <w:rsid w:val="00C11ED3"/>
    <w:rsid w:val="00C11FBD"/>
    <w:rsid w:val="00C1234B"/>
    <w:rsid w:val="00C12514"/>
    <w:rsid w:val="00C126B3"/>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A53"/>
    <w:rsid w:val="00C552FC"/>
    <w:rsid w:val="00C55578"/>
    <w:rsid w:val="00C55D57"/>
    <w:rsid w:val="00C56037"/>
    <w:rsid w:val="00C5662A"/>
    <w:rsid w:val="00C56A35"/>
    <w:rsid w:val="00C56DC2"/>
    <w:rsid w:val="00C570BB"/>
    <w:rsid w:val="00C57DBF"/>
    <w:rsid w:val="00C57F89"/>
    <w:rsid w:val="00C60578"/>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10"/>
    <w:rsid w:val="00CA2B7E"/>
    <w:rsid w:val="00CA2DC4"/>
    <w:rsid w:val="00CA31B2"/>
    <w:rsid w:val="00CA3393"/>
    <w:rsid w:val="00CA3875"/>
    <w:rsid w:val="00CA394D"/>
    <w:rsid w:val="00CA3CD7"/>
    <w:rsid w:val="00CA402B"/>
    <w:rsid w:val="00CA488A"/>
    <w:rsid w:val="00CA4C4F"/>
    <w:rsid w:val="00CA500B"/>
    <w:rsid w:val="00CA5456"/>
    <w:rsid w:val="00CA56CC"/>
    <w:rsid w:val="00CA5840"/>
    <w:rsid w:val="00CA5E19"/>
    <w:rsid w:val="00CA6188"/>
    <w:rsid w:val="00CA6318"/>
    <w:rsid w:val="00CA637F"/>
    <w:rsid w:val="00CA6ABB"/>
    <w:rsid w:val="00CA6C73"/>
    <w:rsid w:val="00CA6C8D"/>
    <w:rsid w:val="00CA733F"/>
    <w:rsid w:val="00CA7445"/>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5D1"/>
    <w:rsid w:val="00CD16E5"/>
    <w:rsid w:val="00CD1960"/>
    <w:rsid w:val="00CD1BD9"/>
    <w:rsid w:val="00CD1C36"/>
    <w:rsid w:val="00CD1E9C"/>
    <w:rsid w:val="00CD1F34"/>
    <w:rsid w:val="00CD269B"/>
    <w:rsid w:val="00CD2867"/>
    <w:rsid w:val="00CD308D"/>
    <w:rsid w:val="00CD3B76"/>
    <w:rsid w:val="00CD3DB3"/>
    <w:rsid w:val="00CD4065"/>
    <w:rsid w:val="00CD4211"/>
    <w:rsid w:val="00CD456B"/>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3E"/>
    <w:rsid w:val="00D0225C"/>
    <w:rsid w:val="00D024BE"/>
    <w:rsid w:val="00D02726"/>
    <w:rsid w:val="00D02B37"/>
    <w:rsid w:val="00D02D61"/>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400"/>
    <w:rsid w:val="00D2176E"/>
    <w:rsid w:val="00D21788"/>
    <w:rsid w:val="00D21DD7"/>
    <w:rsid w:val="00D22172"/>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7460"/>
    <w:rsid w:val="00D275A5"/>
    <w:rsid w:val="00D30134"/>
    <w:rsid w:val="00D30651"/>
    <w:rsid w:val="00D309B1"/>
    <w:rsid w:val="00D312C0"/>
    <w:rsid w:val="00D315EF"/>
    <w:rsid w:val="00D31F51"/>
    <w:rsid w:val="00D3353A"/>
    <w:rsid w:val="00D33AA8"/>
    <w:rsid w:val="00D34101"/>
    <w:rsid w:val="00D341DE"/>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2F5"/>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5F99"/>
    <w:rsid w:val="00E662BB"/>
    <w:rsid w:val="00E662F4"/>
    <w:rsid w:val="00E6648C"/>
    <w:rsid w:val="00E6788F"/>
    <w:rsid w:val="00E70507"/>
    <w:rsid w:val="00E706EA"/>
    <w:rsid w:val="00E7070D"/>
    <w:rsid w:val="00E70A1C"/>
    <w:rsid w:val="00E70C97"/>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5007"/>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1A2E"/>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2EC"/>
    <w:rsid w:val="00EA3D4A"/>
    <w:rsid w:val="00EA4247"/>
    <w:rsid w:val="00EA47EB"/>
    <w:rsid w:val="00EA4E4B"/>
    <w:rsid w:val="00EA54C7"/>
    <w:rsid w:val="00EA59AC"/>
    <w:rsid w:val="00EA5B08"/>
    <w:rsid w:val="00EA5B37"/>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21C4"/>
    <w:rsid w:val="00EF248F"/>
    <w:rsid w:val="00EF2798"/>
    <w:rsid w:val="00EF293B"/>
    <w:rsid w:val="00EF2988"/>
    <w:rsid w:val="00EF2C64"/>
    <w:rsid w:val="00EF387B"/>
    <w:rsid w:val="00EF46AE"/>
    <w:rsid w:val="00EF4717"/>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400DD"/>
    <w:rsid w:val="00F40224"/>
    <w:rsid w:val="00F40776"/>
    <w:rsid w:val="00F4098E"/>
    <w:rsid w:val="00F40D40"/>
    <w:rsid w:val="00F40EE8"/>
    <w:rsid w:val="00F41424"/>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9BE"/>
    <w:rsid w:val="00FD0A64"/>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09B"/>
    <w:rsid w:val="00FE22CE"/>
    <w:rsid w:val="00FE2705"/>
    <w:rsid w:val="00FE27A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7130</Words>
  <Characters>40647</Characters>
  <Application>Microsoft Office Word</Application>
  <DocSecurity>0</DocSecurity>
  <Lines>338</Lines>
  <Paragraphs>95</Paragraphs>
  <ScaleCrop>false</ScaleCrop>
  <Company/>
  <LinksUpToDate>false</LinksUpToDate>
  <CharactersWithSpaces>47682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4</cp:revision>
  <dcterms:created xsi:type="dcterms:W3CDTF">2024-08-07T10:32:00Z</dcterms:created>
  <dcterms:modified xsi:type="dcterms:W3CDTF">2024-08-09T03:54:00Z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